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C47F5" w14:textId="097F1695" w:rsidR="00AA3FAE" w:rsidRPr="0026548D"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26548D">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6548D">
        <w:rPr>
          <w:rFonts w:ascii="Arial" w:eastAsia="Dotum" w:hAnsi="Arial" w:cs="Times New Roman"/>
          <w:b/>
          <w:bCs/>
          <w:kern w:val="0"/>
          <w:sz w:val="24"/>
          <w:szCs w:val="18"/>
          <w:lang w:val="en-GB"/>
        </w:rPr>
        <w:t>3GPP TSG-RAN WG3 Meeting #111-e</w:t>
      </w:r>
      <w:r w:rsidRPr="0026548D">
        <w:rPr>
          <w:rFonts w:ascii="Arial" w:eastAsia="Dotum" w:hAnsi="Arial" w:cs="Times New Roman"/>
          <w:b/>
          <w:bCs/>
          <w:kern w:val="0"/>
          <w:sz w:val="24"/>
          <w:szCs w:val="18"/>
          <w:lang w:val="en-GB"/>
        </w:rPr>
        <w:tab/>
        <w:t>R3-2</w:t>
      </w:r>
      <w:r w:rsidR="00F25923" w:rsidRPr="0026548D">
        <w:rPr>
          <w:rFonts w:ascii="Arial" w:eastAsia="Dotum" w:hAnsi="Arial" w:cs="Times New Roman"/>
          <w:b/>
          <w:bCs/>
          <w:kern w:val="0"/>
          <w:sz w:val="24"/>
          <w:szCs w:val="18"/>
          <w:lang w:val="en-GB"/>
        </w:rPr>
        <w:t>10614</w:t>
      </w:r>
    </w:p>
    <w:p w14:paraId="4BF14776" w14:textId="41053F71" w:rsidR="00AA3FAE" w:rsidRPr="00AA3FAE" w:rsidRDefault="00F25923"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26548D">
        <w:rPr>
          <w:rFonts w:ascii="Arial" w:eastAsia="宋体" w:hAnsi="Arial" w:cs="黑体"/>
          <w:b/>
          <w:bCs/>
          <w:noProof/>
          <w:kern w:val="0"/>
          <w:sz w:val="24"/>
        </w:rPr>
        <w:t>Online</w:t>
      </w:r>
      <w:r w:rsidR="00AA3FAE" w:rsidRPr="0026548D">
        <w:rPr>
          <w:rFonts w:ascii="Arial" w:eastAsia="宋体" w:hAnsi="Arial" w:cs="黑体"/>
          <w:b/>
          <w:bCs/>
          <w:noProof/>
          <w:kern w:val="0"/>
          <w:sz w:val="24"/>
        </w:rPr>
        <w:t xml:space="preserve">, </w:t>
      </w:r>
      <w:r w:rsidR="0078172C" w:rsidRPr="0026548D">
        <w:rPr>
          <w:rFonts w:ascii="Arial" w:eastAsia="宋体" w:hAnsi="Arial" w:cs="黑体"/>
          <w:b/>
          <w:bCs/>
          <w:noProof/>
          <w:kern w:val="0"/>
          <w:sz w:val="24"/>
        </w:rPr>
        <w:t>25 Jan</w:t>
      </w:r>
      <w:r w:rsidR="00AA3FAE" w:rsidRPr="0026548D">
        <w:rPr>
          <w:rFonts w:ascii="Arial" w:eastAsia="宋体" w:hAnsi="Arial" w:cs="黑体"/>
          <w:b/>
          <w:bCs/>
          <w:noProof/>
          <w:kern w:val="0"/>
          <w:sz w:val="24"/>
        </w:rPr>
        <w:t xml:space="preserve"> – </w:t>
      </w:r>
      <w:r w:rsidR="0078172C" w:rsidRPr="0026548D">
        <w:rPr>
          <w:rFonts w:ascii="Arial" w:eastAsia="宋体" w:hAnsi="Arial" w:cs="黑体"/>
          <w:b/>
          <w:bCs/>
          <w:noProof/>
          <w:kern w:val="0"/>
          <w:sz w:val="24"/>
        </w:rPr>
        <w:t>5</w:t>
      </w:r>
      <w:r w:rsidR="00AA3FAE" w:rsidRPr="0026548D">
        <w:rPr>
          <w:rFonts w:ascii="Arial" w:eastAsia="宋体" w:hAnsi="Arial" w:cs="黑体"/>
          <w:b/>
          <w:bCs/>
          <w:noProof/>
          <w:kern w:val="0"/>
          <w:sz w:val="24"/>
        </w:rPr>
        <w:t xml:space="preserve"> </w:t>
      </w:r>
      <w:r w:rsidR="0078172C" w:rsidRPr="0026548D">
        <w:rPr>
          <w:rFonts w:ascii="Arial" w:eastAsia="宋体" w:hAnsi="Arial" w:cs="黑体"/>
          <w:b/>
          <w:bCs/>
          <w:noProof/>
          <w:kern w:val="0"/>
          <w:sz w:val="24"/>
        </w:rPr>
        <w:t>Feb</w:t>
      </w:r>
      <w:r w:rsidR="00AA3FAE" w:rsidRPr="0026548D">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024F6252" w14:textId="5E657503" w:rsidR="00AA3FAE" w:rsidRPr="00F25923"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F25923">
        <w:rPr>
          <w:rFonts w:ascii="Arial" w:eastAsia="宋体" w:hAnsi="Arial" w:cs="Times New Roman"/>
          <w:b/>
          <w:kern w:val="0"/>
          <w:sz w:val="22"/>
          <w:szCs w:val="20"/>
          <w:lang w:val="en-GB"/>
        </w:rPr>
        <w:t xml:space="preserve">Title: </w:t>
      </w:r>
      <w:r w:rsidRPr="00F25923">
        <w:rPr>
          <w:rFonts w:ascii="Arial" w:eastAsia="宋体" w:hAnsi="Arial" w:cs="Times New Roman"/>
          <w:b/>
          <w:kern w:val="0"/>
          <w:sz w:val="22"/>
          <w:szCs w:val="20"/>
          <w:lang w:val="en-GB"/>
        </w:rPr>
        <w:tab/>
      </w:r>
      <w:r w:rsidR="0078172C" w:rsidRPr="00F25923">
        <w:rPr>
          <w:rFonts w:ascii="Arial" w:eastAsia="宋体" w:hAnsi="Arial" w:cs="Times New Roman"/>
          <w:b/>
          <w:kern w:val="0"/>
          <w:sz w:val="22"/>
          <w:szCs w:val="20"/>
          <w:lang w:val="en-GB"/>
        </w:rPr>
        <w:t>Discussion on congestion mitigation for IAB</w:t>
      </w:r>
    </w:p>
    <w:p w14:paraId="3A7B9F35" w14:textId="77777777" w:rsidR="00AA3FAE" w:rsidRPr="00F25923"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F25923">
        <w:rPr>
          <w:rFonts w:ascii="Arial" w:eastAsia="宋体" w:hAnsi="Arial" w:cs="Times New Roman"/>
          <w:b/>
          <w:kern w:val="0"/>
          <w:sz w:val="22"/>
          <w:szCs w:val="20"/>
          <w:lang w:val="en-GB"/>
        </w:rPr>
        <w:t xml:space="preserve">Source: </w:t>
      </w:r>
      <w:r w:rsidRPr="00F25923">
        <w:rPr>
          <w:rFonts w:ascii="Arial" w:eastAsia="宋体" w:hAnsi="Arial" w:cs="Times New Roman"/>
          <w:b/>
          <w:kern w:val="0"/>
          <w:sz w:val="22"/>
          <w:szCs w:val="20"/>
          <w:lang w:val="en-GB"/>
        </w:rPr>
        <w:tab/>
        <w:t>Lenovo, Motorola Mobility</w:t>
      </w:r>
    </w:p>
    <w:p w14:paraId="33978FAB" w14:textId="3861F403" w:rsidR="00AA3FAE" w:rsidRPr="00F25923"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F25923">
        <w:rPr>
          <w:rFonts w:ascii="Arial" w:eastAsia="宋体" w:hAnsi="Arial" w:cs="Times New Roman"/>
          <w:b/>
          <w:kern w:val="0"/>
          <w:sz w:val="22"/>
          <w:szCs w:val="20"/>
          <w:lang w:val="en-GB"/>
        </w:rPr>
        <w:t>Agenda Item:</w:t>
      </w:r>
      <w:r w:rsidRPr="00F25923">
        <w:rPr>
          <w:rFonts w:ascii="Arial" w:eastAsia="宋体" w:hAnsi="Arial" w:cs="Times New Roman"/>
          <w:b/>
          <w:kern w:val="0"/>
          <w:sz w:val="22"/>
          <w:szCs w:val="20"/>
          <w:lang w:val="en-GB"/>
        </w:rPr>
        <w:tab/>
      </w:r>
      <w:r w:rsidR="000566E1" w:rsidRPr="00F25923">
        <w:rPr>
          <w:rFonts w:ascii="Arial" w:eastAsia="宋体" w:hAnsi="Arial" w:cs="Times New Roman"/>
          <w:b/>
          <w:kern w:val="0"/>
          <w:sz w:val="22"/>
          <w:szCs w:val="20"/>
          <w:lang w:val="en-GB"/>
        </w:rPr>
        <w:t>13</w:t>
      </w:r>
      <w:r w:rsidRPr="00F25923">
        <w:rPr>
          <w:rFonts w:ascii="Arial" w:eastAsia="宋体" w:hAnsi="Arial" w:cs="Times New Roman"/>
          <w:b/>
          <w:kern w:val="0"/>
          <w:sz w:val="22"/>
          <w:szCs w:val="20"/>
          <w:lang w:val="en-GB"/>
        </w:rPr>
        <w:t>.</w:t>
      </w:r>
      <w:r w:rsidR="000566E1" w:rsidRPr="00F25923">
        <w:rPr>
          <w:rFonts w:ascii="Arial" w:eastAsia="宋体" w:hAnsi="Arial" w:cs="Times New Roman"/>
          <w:b/>
          <w:kern w:val="0"/>
          <w:sz w:val="22"/>
          <w:szCs w:val="20"/>
          <w:lang w:val="en-GB"/>
        </w:rPr>
        <w:t>3</w:t>
      </w:r>
      <w:r w:rsidRPr="00F25923">
        <w:rPr>
          <w:rFonts w:ascii="Arial" w:eastAsia="宋体" w:hAnsi="Arial" w:cs="Times New Roman"/>
          <w:b/>
          <w:kern w:val="0"/>
          <w:sz w:val="22"/>
          <w:szCs w:val="20"/>
          <w:lang w:val="en-GB"/>
        </w:rPr>
        <w:t>.</w:t>
      </w:r>
      <w:r w:rsidR="000566E1" w:rsidRPr="00F25923">
        <w:rPr>
          <w:rFonts w:ascii="Arial" w:eastAsia="宋体" w:hAnsi="Arial" w:cs="Times New Roman"/>
          <w:b/>
          <w:kern w:val="0"/>
          <w:sz w:val="22"/>
          <w:szCs w:val="20"/>
          <w:lang w:val="en-GB"/>
        </w:rPr>
        <w:t>1</w:t>
      </w:r>
    </w:p>
    <w:p w14:paraId="586F74AD" w14:textId="77777777" w:rsidR="00AA3FAE" w:rsidRPr="00F25923"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F25923">
        <w:rPr>
          <w:rFonts w:ascii="Arial" w:eastAsia="宋体" w:hAnsi="Arial" w:cs="Times New Roman"/>
          <w:b/>
          <w:kern w:val="0"/>
          <w:sz w:val="22"/>
          <w:szCs w:val="20"/>
          <w:lang w:val="en-GB"/>
        </w:rPr>
        <w:t>Document for:</w:t>
      </w:r>
      <w:r w:rsidRPr="00F25923">
        <w:rPr>
          <w:rFonts w:ascii="Arial" w:eastAsia="宋体" w:hAnsi="Arial" w:cs="Times New Roman"/>
          <w:b/>
          <w:kern w:val="0"/>
          <w:sz w:val="22"/>
          <w:szCs w:val="20"/>
          <w:lang w:val="en-GB"/>
        </w:rPr>
        <w:tab/>
        <w:t>Discussion and decision</w:t>
      </w:r>
    </w:p>
    <w:p w14:paraId="46DBFDB8" w14:textId="67667214" w:rsidR="00AA3FAE" w:rsidRPr="00BE3F4E" w:rsidRDefault="00AA3FAE" w:rsidP="00BE3F4E">
      <w:pPr>
        <w:pStyle w:val="ac"/>
        <w:keepNext/>
        <w:keepLines/>
        <w:widowControl/>
        <w:numPr>
          <w:ilvl w:val="0"/>
          <w:numId w:val="2"/>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BE3F4E">
        <w:rPr>
          <w:rFonts w:ascii="Arial" w:eastAsia="Dotum" w:hAnsi="Arial" w:cs="Times New Roman"/>
          <w:kern w:val="0"/>
          <w:sz w:val="36"/>
          <w:szCs w:val="36"/>
          <w:lang w:val="en-GB"/>
        </w:rPr>
        <w:t>Introduction</w:t>
      </w:r>
      <w:bookmarkStart w:id="0" w:name="_Ref174151459"/>
      <w:bookmarkStart w:id="1" w:name="_Ref189809556"/>
    </w:p>
    <w:p w14:paraId="0219912A" w14:textId="06DFC643" w:rsidR="000566E1" w:rsidRDefault="00060A16"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Congestion mitigation is one of the objectives for R17 IAB, from RAN3 point of view, E2E flow and congestion control mechanisms are discussed both for UL and DL, in order to avoid data congestion in the multi-hop backhaul link. In addition, CP and UP based solutions can be adopted to alleviate congestion, and following agreements are achieved </w:t>
      </w:r>
      <w:r w:rsidR="003A5735">
        <w:rPr>
          <w:rFonts w:ascii="Times New Roman" w:eastAsia="宋体" w:hAnsi="Times New Roman" w:cs="Times New Roman"/>
          <w:kern w:val="0"/>
          <w:sz w:val="20"/>
          <w:szCs w:val="20"/>
        </w:rPr>
        <w:t xml:space="preserve">in the last </w:t>
      </w:r>
      <w:r w:rsidR="00D76F6E">
        <w:rPr>
          <w:rFonts w:ascii="Times New Roman" w:eastAsia="宋体" w:hAnsi="Times New Roman" w:cs="Times New Roman"/>
          <w:kern w:val="0"/>
          <w:sz w:val="20"/>
          <w:szCs w:val="20"/>
        </w:rPr>
        <w:t>two</w:t>
      </w:r>
      <w:r w:rsidR="003A5735">
        <w:rPr>
          <w:rFonts w:ascii="Times New Roman" w:eastAsia="宋体" w:hAnsi="Times New Roman" w:cs="Times New Roman"/>
          <w:kern w:val="0"/>
          <w:sz w:val="20"/>
          <w:szCs w:val="20"/>
        </w:rPr>
        <w:t xml:space="preserve"> RAN3 e-meetings</w:t>
      </w:r>
      <w:r w:rsidR="000B1D18">
        <w:rPr>
          <w:rFonts w:ascii="Times New Roman" w:eastAsia="宋体" w:hAnsi="Times New Roman" w:cs="Times New Roman"/>
          <w:kern w:val="0"/>
          <w:sz w:val="20"/>
          <w:szCs w:val="20"/>
        </w:rPr>
        <w:t xml:space="preserve"> [1][2]</w:t>
      </w:r>
      <w:r w:rsidR="003A5735">
        <w:rPr>
          <w:rFonts w:ascii="Times New Roman" w:eastAsia="宋体" w:hAnsi="Times New Roman" w:cs="Times New Roman"/>
          <w:kern w:val="0"/>
          <w:sz w:val="20"/>
          <w:szCs w:val="20"/>
        </w:rPr>
        <w:t>.</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3A5735">
        <w:trPr>
          <w:trHeight w:val="480"/>
        </w:trPr>
        <w:tc>
          <w:tcPr>
            <w:tcW w:w="9670" w:type="dxa"/>
          </w:tcPr>
          <w:p w14:paraId="655475D7" w14:textId="4A9ED1E3" w:rsidR="003A5735" w:rsidRDefault="003A5735"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AN3 109-e</w:t>
            </w:r>
            <w:r w:rsidR="00C31487">
              <w:rPr>
                <w:rFonts w:ascii="Times New Roman" w:eastAsia="宋体" w:hAnsi="Times New Roman" w:cs="Times New Roman"/>
                <w:kern w:val="0"/>
                <w:sz w:val="20"/>
                <w:szCs w:val="20"/>
              </w:rPr>
              <w:t>:</w:t>
            </w:r>
          </w:p>
          <w:p w14:paraId="7439B5B5"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UP-based and CP-based approaches for DL congestion mitigation in IAB networks are complementary.</w:t>
            </w:r>
          </w:p>
          <w:p w14:paraId="64FCE394"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 xml:space="preserve">In IAB DL end-to-end flow control, the access node sends feedback to the donor-CU-UP. </w:t>
            </w:r>
          </w:p>
          <w:p w14:paraId="54B3844C"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Discuss the improvements to DDDS for IAB UP-based congestion mitigation (e.g. packet marking, highest PDCP SN received from parent node, receiving data rate, received data volume).</w:t>
            </w:r>
          </w:p>
          <w:p w14:paraId="05E74828"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The measures taken by the donor-CU-CP based on the CP-based approach are up to implementation.</w:t>
            </w:r>
          </w:p>
          <w:p w14:paraId="1CE86120" w14:textId="143352DD" w:rsidR="003A5735" w:rsidRPr="006E7CED" w:rsidRDefault="003A5735" w:rsidP="00F56AEB">
            <w:pPr>
              <w:ind w:left="144" w:hanging="144"/>
              <w:rPr>
                <w:rFonts w:ascii="Calibri" w:hAnsi="Calibri" w:cs="Calibri"/>
                <w:b/>
                <w:bCs/>
                <w:color w:val="00B050"/>
                <w:sz w:val="20"/>
                <w:szCs w:val="20"/>
              </w:rPr>
            </w:pPr>
            <w:r w:rsidRPr="006E7CED">
              <w:rPr>
                <w:rFonts w:ascii="Calibri" w:hAnsi="Calibri" w:cs="Calibri"/>
                <w:b/>
                <w:bCs/>
                <w:color w:val="00B050"/>
                <w:sz w:val="20"/>
                <w:szCs w:val="20"/>
              </w:rPr>
              <w:t>End-to-end UL flow control is deprioritized in Rel17.</w:t>
            </w:r>
          </w:p>
          <w:p w14:paraId="71817B4D" w14:textId="49E6BCFE" w:rsidR="003A5735" w:rsidRDefault="003A5735"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AN3 110-e</w:t>
            </w:r>
            <w:r w:rsidR="00C31487">
              <w:rPr>
                <w:rFonts w:ascii="Times New Roman" w:eastAsia="宋体" w:hAnsi="Times New Roman" w:cs="Times New Roman"/>
                <w:kern w:val="0"/>
                <w:sz w:val="20"/>
                <w:szCs w:val="20"/>
              </w:rPr>
              <w:t>:</w:t>
            </w:r>
          </w:p>
          <w:p w14:paraId="04C79431" w14:textId="6F7A2E2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An IAB node at the parent side of a congested backhaul link may send a congestion indication to the IAB-donor-CU-CP.</w:t>
            </w:r>
          </w:p>
          <w:p w14:paraId="65044C18"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So far the following solutions for IAB DL end-to-end flow control are on the table:</w:t>
            </w:r>
          </w:p>
          <w:p w14:paraId="70E8117A"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w:t>
            </w:r>
            <w:r w:rsidRPr="006E7CED">
              <w:rPr>
                <w:rFonts w:ascii="Calibri" w:hAnsi="Calibri" w:cs="Calibri"/>
                <w:b/>
                <w:bCs/>
                <w:color w:val="00B050"/>
                <w:sz w:val="20"/>
                <w:szCs w:val="20"/>
              </w:rPr>
              <w:tab/>
              <w:t>Highest PDCP SN received from parent node;</w:t>
            </w:r>
          </w:p>
          <w:p w14:paraId="11F37095"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w:t>
            </w:r>
            <w:r w:rsidRPr="006E7CED">
              <w:rPr>
                <w:rFonts w:ascii="Calibri" w:hAnsi="Calibri" w:cs="Calibri"/>
                <w:b/>
                <w:bCs/>
                <w:color w:val="00B050"/>
                <w:sz w:val="20"/>
                <w:szCs w:val="20"/>
              </w:rPr>
              <w:tab/>
              <w:t>Bitmap of PDUs transmitted to lower layers out of sequence;</w:t>
            </w:r>
          </w:p>
          <w:p w14:paraId="4332AFF6"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w:t>
            </w:r>
            <w:r w:rsidRPr="006E7CED">
              <w:rPr>
                <w:rFonts w:ascii="Calibri" w:hAnsi="Calibri" w:cs="Calibri"/>
                <w:b/>
                <w:bCs/>
                <w:color w:val="00B050"/>
                <w:sz w:val="20"/>
                <w:szCs w:val="20"/>
              </w:rPr>
              <w:tab/>
              <w:t>Packet marking;</w:t>
            </w:r>
          </w:p>
          <w:p w14:paraId="0A95542D"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w:t>
            </w:r>
            <w:r w:rsidRPr="006E7CED">
              <w:rPr>
                <w:rFonts w:ascii="Calibri" w:hAnsi="Calibri" w:cs="Calibri"/>
                <w:b/>
                <w:bCs/>
                <w:color w:val="00B050"/>
                <w:sz w:val="20"/>
                <w:szCs w:val="20"/>
              </w:rPr>
              <w:tab/>
              <w:t>Received volume and Receiving data rate.</w:t>
            </w:r>
          </w:p>
          <w:p w14:paraId="1DCAF3BA" w14:textId="77777777" w:rsidR="003A5735" w:rsidRPr="006E7CED" w:rsidRDefault="003A5735" w:rsidP="003A5735">
            <w:pPr>
              <w:ind w:left="144" w:hanging="144"/>
              <w:rPr>
                <w:rFonts w:ascii="Calibri" w:hAnsi="Calibri" w:cs="Calibri"/>
                <w:b/>
                <w:bCs/>
                <w:color w:val="00B050"/>
                <w:sz w:val="20"/>
                <w:szCs w:val="20"/>
              </w:rPr>
            </w:pPr>
            <w:r w:rsidRPr="006E7CED">
              <w:rPr>
                <w:rFonts w:ascii="Calibri" w:hAnsi="Calibri" w:cs="Calibri"/>
                <w:b/>
                <w:bCs/>
                <w:color w:val="00B050"/>
                <w:sz w:val="20"/>
                <w:szCs w:val="20"/>
              </w:rPr>
              <w:t>- “do nothing” option, i.e. use current DDDS as it is</w:t>
            </w:r>
          </w:p>
          <w:p w14:paraId="2E4F9035" w14:textId="2CF192F0" w:rsidR="003A5735" w:rsidRPr="006E7CED" w:rsidRDefault="003A5735" w:rsidP="00C31487">
            <w:pPr>
              <w:ind w:left="144" w:hanging="144"/>
              <w:rPr>
                <w:rFonts w:ascii="Calibri" w:hAnsi="Calibri" w:cs="Calibri"/>
                <w:b/>
                <w:color w:val="FF0000"/>
                <w:sz w:val="20"/>
                <w:szCs w:val="20"/>
              </w:rPr>
            </w:pPr>
            <w:proofErr w:type="spellStart"/>
            <w:r w:rsidRPr="006E7CED">
              <w:rPr>
                <w:rFonts w:ascii="Calibri" w:hAnsi="Calibri" w:cs="Calibri"/>
                <w:b/>
                <w:color w:val="FF0000"/>
                <w:sz w:val="20"/>
                <w:szCs w:val="20"/>
              </w:rPr>
              <w:t>Downselection</w:t>
            </w:r>
            <w:proofErr w:type="spellEnd"/>
            <w:r w:rsidRPr="006E7CED">
              <w:rPr>
                <w:rFonts w:ascii="Calibri" w:hAnsi="Calibri" w:cs="Calibri"/>
                <w:b/>
                <w:color w:val="FF0000"/>
                <w:sz w:val="20"/>
                <w:szCs w:val="20"/>
              </w:rPr>
              <w:t xml:space="preserve"> is expected at the next meeting; no more options are expected</w:t>
            </w:r>
          </w:p>
        </w:tc>
      </w:tr>
    </w:tbl>
    <w:p w14:paraId="7708A6CC" w14:textId="72A26136"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UP and CP based solutions </w:t>
      </w:r>
      <w:r w:rsidR="00D104F6">
        <w:rPr>
          <w:rFonts w:ascii="Times New Roman" w:eastAsia="宋体" w:hAnsi="Times New Roman" w:cs="Times New Roman"/>
          <w:kern w:val="0"/>
          <w:sz w:val="20"/>
          <w:szCs w:val="20"/>
        </w:rPr>
        <w:t xml:space="preserve">for congestion mitigation </w:t>
      </w:r>
      <w:r>
        <w:rPr>
          <w:rFonts w:ascii="Times New Roman" w:eastAsia="宋体" w:hAnsi="Times New Roman" w:cs="Times New Roman"/>
          <w:kern w:val="0"/>
          <w:sz w:val="20"/>
          <w:szCs w:val="20"/>
        </w:rPr>
        <w:t>will be</w:t>
      </w:r>
      <w:r w:rsidR="00CF4D2F">
        <w:rPr>
          <w:rFonts w:ascii="Times New Roman" w:eastAsia="宋体" w:hAnsi="Times New Roman" w:cs="Times New Roman"/>
          <w:kern w:val="0"/>
          <w:sz w:val="20"/>
          <w:szCs w:val="20"/>
        </w:rPr>
        <w:t xml:space="preserve"> both</w:t>
      </w:r>
      <w:r>
        <w:rPr>
          <w:rFonts w:ascii="Times New Roman" w:eastAsia="宋体" w:hAnsi="Times New Roman" w:cs="Times New Roman"/>
          <w:kern w:val="0"/>
          <w:sz w:val="20"/>
          <w:szCs w:val="20"/>
        </w:rPr>
        <w:t xml:space="preserve"> 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675B8714" w:rsidR="00AA3FAE" w:rsidRPr="00BE3F4E" w:rsidRDefault="00AA3FAE" w:rsidP="00BE3F4E">
      <w:pPr>
        <w:pStyle w:val="ac"/>
        <w:keepNext/>
        <w:keepLines/>
        <w:widowControl/>
        <w:numPr>
          <w:ilvl w:val="0"/>
          <w:numId w:val="2"/>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BE3F4E">
        <w:rPr>
          <w:rFonts w:ascii="Arial" w:eastAsia="宋体" w:hAnsi="Arial" w:cs="Times New Roman"/>
          <w:kern w:val="0"/>
          <w:sz w:val="36"/>
          <w:szCs w:val="36"/>
          <w:lang w:val="en-GB"/>
        </w:rPr>
        <w:t>Discussion</w:t>
      </w:r>
    </w:p>
    <w:p w14:paraId="0398CDE3" w14:textId="77777777" w:rsidR="00FA440F" w:rsidRPr="0024433A" w:rsidRDefault="00FA440F" w:rsidP="0024433A">
      <w:pPr>
        <w:widowControl/>
        <w:overflowPunct w:val="0"/>
        <w:autoSpaceDE w:val="0"/>
        <w:autoSpaceDN w:val="0"/>
        <w:adjustRightInd w:val="0"/>
        <w:spacing w:afterLines="100" w:after="240"/>
        <w:textAlignment w:val="baseline"/>
        <w:rPr>
          <w:rFonts w:ascii="Times New Roman" w:eastAsia="宋体" w:hAnsi="Times New Roman" w:cs="Times New Roman"/>
          <w:b/>
          <w:bCs/>
          <w:kern w:val="0"/>
          <w:sz w:val="22"/>
          <w:u w:val="single"/>
        </w:rPr>
      </w:pPr>
      <w:r w:rsidRPr="0024433A">
        <w:rPr>
          <w:rFonts w:ascii="Times New Roman" w:eastAsia="宋体" w:hAnsi="Times New Roman" w:cs="Times New Roman"/>
          <w:b/>
          <w:bCs/>
          <w:kern w:val="0"/>
          <w:sz w:val="22"/>
          <w:u w:val="single"/>
        </w:rPr>
        <w:t>UP based congestion mitigation</w:t>
      </w:r>
    </w:p>
    <w:p w14:paraId="7C99E48A" w14:textId="1AAB9F91" w:rsidR="00AA3FAE" w:rsidRDefault="00FA440F"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agreements above, DDDS is reused as baseline for UP based </w:t>
      </w:r>
      <w:r w:rsidR="00190FAF">
        <w:rPr>
          <w:rFonts w:ascii="Times New Roman" w:eastAsia="宋体" w:hAnsi="Times New Roman" w:cs="Times New Roman"/>
          <w:kern w:val="0"/>
          <w:sz w:val="20"/>
          <w:szCs w:val="20"/>
        </w:rPr>
        <w:t xml:space="preserve">DL E2E </w:t>
      </w:r>
      <w:r>
        <w:rPr>
          <w:rFonts w:ascii="Times New Roman" w:eastAsia="宋体" w:hAnsi="Times New Roman" w:cs="Times New Roman"/>
          <w:kern w:val="0"/>
          <w:sz w:val="20"/>
          <w:szCs w:val="20"/>
        </w:rPr>
        <w:t xml:space="preserve">congestion mitigation, and </w:t>
      </w:r>
      <w:r w:rsidR="00190FAF">
        <w:rPr>
          <w:rFonts w:ascii="Times New Roman" w:eastAsia="宋体" w:hAnsi="Times New Roman" w:cs="Times New Roman"/>
          <w:kern w:val="0"/>
          <w:sz w:val="20"/>
          <w:szCs w:val="20"/>
        </w:rPr>
        <w:t xml:space="preserve">whether to introduce additional enhancements for DDDS still </w:t>
      </w:r>
      <w:r w:rsidR="00BE3F4E">
        <w:rPr>
          <w:rFonts w:ascii="Times New Roman" w:eastAsia="宋体" w:hAnsi="Times New Roman" w:cs="Times New Roman"/>
          <w:kern w:val="0"/>
          <w:sz w:val="20"/>
          <w:szCs w:val="20"/>
        </w:rPr>
        <w:t xml:space="preserve">has </w:t>
      </w:r>
      <w:r w:rsidR="00190FAF">
        <w:rPr>
          <w:rFonts w:ascii="Times New Roman" w:eastAsia="宋体" w:hAnsi="Times New Roman" w:cs="Times New Roman"/>
          <w:kern w:val="0"/>
          <w:sz w:val="20"/>
          <w:szCs w:val="20"/>
        </w:rPr>
        <w:t>no consensus. The key point for divergence is whether the IAB-donor</w:t>
      </w:r>
      <w:r w:rsidR="009912C5">
        <w:rPr>
          <w:rFonts w:ascii="Times New Roman" w:eastAsia="宋体" w:hAnsi="Times New Roman" w:cs="Times New Roman"/>
          <w:kern w:val="0"/>
          <w:sz w:val="20"/>
          <w:szCs w:val="20"/>
        </w:rPr>
        <w:t>-</w:t>
      </w:r>
      <w:r w:rsidR="00190FAF">
        <w:rPr>
          <w:rFonts w:ascii="Times New Roman" w:eastAsia="宋体" w:hAnsi="Times New Roman" w:cs="Times New Roman"/>
          <w:kern w:val="0"/>
          <w:sz w:val="20"/>
          <w:szCs w:val="20"/>
        </w:rPr>
        <w:t xml:space="preserve">CU-UP can recognize the congestion condition on the backhaul link rather than access link. </w:t>
      </w:r>
      <w:r w:rsidR="00A765AC">
        <w:rPr>
          <w:rFonts w:ascii="Times New Roman" w:eastAsia="宋体" w:hAnsi="Times New Roman" w:cs="Times New Roman"/>
          <w:kern w:val="0"/>
          <w:sz w:val="20"/>
          <w:szCs w:val="20"/>
        </w:rPr>
        <w:t>And a</w:t>
      </w:r>
      <w:r w:rsidR="00190FAF">
        <w:rPr>
          <w:rFonts w:ascii="Times New Roman" w:eastAsia="宋体" w:hAnsi="Times New Roman" w:cs="Times New Roman"/>
          <w:kern w:val="0"/>
          <w:sz w:val="20"/>
          <w:szCs w:val="20"/>
        </w:rPr>
        <w:t xml:space="preserve">ll the four proposed solutions </w:t>
      </w:r>
      <w:r w:rsidR="000505CB">
        <w:rPr>
          <w:rFonts w:ascii="Times New Roman" w:eastAsia="宋体" w:hAnsi="Times New Roman" w:cs="Times New Roman"/>
          <w:kern w:val="0"/>
          <w:sz w:val="20"/>
          <w:szCs w:val="20"/>
        </w:rPr>
        <w:t xml:space="preserve">in agreements </w:t>
      </w:r>
      <w:r w:rsidR="00190FAF">
        <w:rPr>
          <w:rFonts w:ascii="Times New Roman" w:eastAsia="宋体" w:hAnsi="Times New Roman" w:cs="Times New Roman"/>
          <w:kern w:val="0"/>
          <w:sz w:val="20"/>
          <w:szCs w:val="20"/>
        </w:rPr>
        <w:t>are aimed to report IAB-donor</w:t>
      </w:r>
      <w:r w:rsidR="009912C5">
        <w:rPr>
          <w:rFonts w:ascii="Times New Roman" w:eastAsia="宋体" w:hAnsi="Times New Roman" w:cs="Times New Roman"/>
          <w:kern w:val="0"/>
          <w:sz w:val="20"/>
          <w:szCs w:val="20"/>
        </w:rPr>
        <w:t>-</w:t>
      </w:r>
      <w:r w:rsidR="00190FAF">
        <w:rPr>
          <w:rFonts w:ascii="Times New Roman" w:eastAsia="宋体" w:hAnsi="Times New Roman" w:cs="Times New Roman"/>
          <w:kern w:val="0"/>
          <w:sz w:val="20"/>
          <w:szCs w:val="20"/>
        </w:rPr>
        <w:t>CU-</w:t>
      </w:r>
      <w:r w:rsidR="000505CB">
        <w:rPr>
          <w:rFonts w:ascii="Times New Roman" w:eastAsia="宋体" w:hAnsi="Times New Roman" w:cs="Times New Roman"/>
          <w:kern w:val="0"/>
          <w:sz w:val="20"/>
          <w:szCs w:val="20"/>
        </w:rPr>
        <w:t>U</w:t>
      </w:r>
      <w:r w:rsidR="00190FAF">
        <w:rPr>
          <w:rFonts w:ascii="Times New Roman" w:eastAsia="宋体" w:hAnsi="Times New Roman" w:cs="Times New Roman"/>
          <w:kern w:val="0"/>
          <w:sz w:val="20"/>
          <w:szCs w:val="20"/>
        </w:rPr>
        <w:t xml:space="preserve">P with the </w:t>
      </w:r>
      <w:r w:rsidR="000505CB">
        <w:rPr>
          <w:rFonts w:ascii="Times New Roman" w:eastAsia="宋体" w:hAnsi="Times New Roman" w:cs="Times New Roman"/>
          <w:kern w:val="0"/>
          <w:sz w:val="20"/>
          <w:szCs w:val="20"/>
        </w:rPr>
        <w:t>status of backhaul link.</w:t>
      </w:r>
    </w:p>
    <w:p w14:paraId="6588A4BC" w14:textId="1CEE04E8" w:rsidR="000505CB" w:rsidRDefault="000505CB"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 xml:space="preserve">owever, </w:t>
      </w:r>
      <w:r w:rsidR="00A765AC">
        <w:rPr>
          <w:rFonts w:ascii="Times New Roman" w:eastAsia="宋体" w:hAnsi="Times New Roman" w:cs="Times New Roman"/>
          <w:kern w:val="0"/>
          <w:sz w:val="20"/>
          <w:szCs w:val="20"/>
        </w:rPr>
        <w:t xml:space="preserve">according to the information in the DDDS frame, which includes the </w:t>
      </w:r>
      <w:r w:rsidR="00A765AC" w:rsidRPr="00A765AC">
        <w:rPr>
          <w:rFonts w:ascii="Times New Roman" w:eastAsia="宋体" w:hAnsi="Times New Roman" w:cs="Times New Roman"/>
          <w:kern w:val="0"/>
          <w:sz w:val="20"/>
          <w:szCs w:val="20"/>
        </w:rPr>
        <w:t>highest NR PDCP PDU sequence number delivered to the UE</w:t>
      </w:r>
      <w:r w:rsidR="00707369">
        <w:rPr>
          <w:rFonts w:ascii="Times New Roman" w:eastAsia="宋体" w:hAnsi="Times New Roman" w:cs="Times New Roman"/>
          <w:kern w:val="0"/>
          <w:sz w:val="20"/>
          <w:szCs w:val="20"/>
        </w:rPr>
        <w:t xml:space="preserve"> and</w:t>
      </w:r>
      <w:r w:rsidR="00A765AC">
        <w:rPr>
          <w:rFonts w:ascii="Times New Roman" w:eastAsia="宋体" w:hAnsi="Times New Roman" w:cs="Times New Roman"/>
          <w:kern w:val="0"/>
          <w:sz w:val="20"/>
          <w:szCs w:val="20"/>
        </w:rPr>
        <w:t xml:space="preserve"> the </w:t>
      </w:r>
      <w:r w:rsidR="00A765AC" w:rsidRPr="00A765AC">
        <w:rPr>
          <w:rFonts w:ascii="Times New Roman" w:eastAsia="宋体" w:hAnsi="Times New Roman" w:cs="Times New Roman"/>
          <w:kern w:val="0"/>
          <w:sz w:val="20"/>
          <w:szCs w:val="20"/>
        </w:rPr>
        <w:t>desired buffer size</w:t>
      </w:r>
      <w:r w:rsidR="00A765AC">
        <w:rPr>
          <w:rFonts w:ascii="Times New Roman" w:eastAsia="宋体" w:hAnsi="Times New Roman" w:cs="Times New Roman"/>
          <w:kern w:val="0"/>
          <w:sz w:val="20"/>
          <w:szCs w:val="20"/>
        </w:rPr>
        <w:t xml:space="preserve"> for access link, </w:t>
      </w:r>
      <w:r w:rsidR="00C53D68">
        <w:rPr>
          <w:rFonts w:ascii="Times New Roman" w:eastAsia="宋体" w:hAnsi="Times New Roman" w:cs="Times New Roman"/>
          <w:kern w:val="0"/>
          <w:sz w:val="20"/>
          <w:szCs w:val="20"/>
        </w:rPr>
        <w:t>IAB-donor</w:t>
      </w:r>
      <w:r w:rsidR="009912C5">
        <w:rPr>
          <w:rFonts w:ascii="Times New Roman" w:eastAsia="宋体" w:hAnsi="Times New Roman" w:cs="Times New Roman"/>
          <w:kern w:val="0"/>
          <w:sz w:val="20"/>
          <w:szCs w:val="20"/>
        </w:rPr>
        <w:t>-</w:t>
      </w:r>
      <w:r w:rsidR="00C53D68">
        <w:rPr>
          <w:rFonts w:ascii="Times New Roman" w:eastAsia="宋体" w:hAnsi="Times New Roman" w:cs="Times New Roman"/>
          <w:kern w:val="0"/>
          <w:sz w:val="20"/>
          <w:szCs w:val="20"/>
        </w:rPr>
        <w:t>CU-UP can deduce the congestion is occurred in access link or backhaul link as shown in the following table.</w:t>
      </w:r>
    </w:p>
    <w:p w14:paraId="21D3A1F3" w14:textId="4EF8A372" w:rsidR="006E7CED" w:rsidRDefault="006E7CED"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33A320C9" w14:textId="142D86BB" w:rsidR="006E7CED" w:rsidRDefault="006E7CED"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319660E4" w14:textId="710FE411" w:rsidR="006E7CED" w:rsidRDefault="006E7CED"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09AD46D5" w14:textId="77777777" w:rsidR="006E7CED" w:rsidRDefault="006E7CED"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3A583063" w14:textId="3D47F245" w:rsidR="00C447AC" w:rsidRDefault="00C447AC"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T</w:t>
      </w:r>
      <w:r>
        <w:rPr>
          <w:rFonts w:ascii="Times New Roman" w:eastAsia="宋体" w:hAnsi="Times New Roman" w:cs="Times New Roman"/>
          <w:kern w:val="0"/>
          <w:sz w:val="20"/>
          <w:szCs w:val="20"/>
        </w:rPr>
        <w:t>able 1: Analysis for IAB data congestion</w:t>
      </w:r>
    </w:p>
    <w:tbl>
      <w:tblPr>
        <w:tblStyle w:val="ab"/>
        <w:tblW w:w="0" w:type="auto"/>
        <w:jc w:val="center"/>
        <w:tblLook w:val="04A0" w:firstRow="1" w:lastRow="0" w:firstColumn="1" w:lastColumn="0" w:noHBand="0" w:noVBand="1"/>
      </w:tblPr>
      <w:tblGrid>
        <w:gridCol w:w="1413"/>
        <w:gridCol w:w="1417"/>
        <w:gridCol w:w="2268"/>
        <w:gridCol w:w="1276"/>
        <w:gridCol w:w="3255"/>
      </w:tblGrid>
      <w:tr w:rsidR="00707369" w14:paraId="4CA69539" w14:textId="18C86BB8" w:rsidTr="006E7CED">
        <w:trPr>
          <w:jc w:val="center"/>
        </w:trPr>
        <w:tc>
          <w:tcPr>
            <w:tcW w:w="2830" w:type="dxa"/>
            <w:gridSpan w:val="2"/>
            <w:vAlign w:val="center"/>
          </w:tcPr>
          <w:p w14:paraId="75D6CDEB" w14:textId="74615795"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 or not</w:t>
            </w:r>
          </w:p>
        </w:tc>
        <w:tc>
          <w:tcPr>
            <w:tcW w:w="2268" w:type="dxa"/>
            <w:vMerge w:val="restart"/>
            <w:vAlign w:val="center"/>
          </w:tcPr>
          <w:p w14:paraId="7514C9CE" w14:textId="3F03F9CC"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ighest NR PDCP PDU SN delivered to UE</w:t>
            </w:r>
          </w:p>
        </w:tc>
        <w:tc>
          <w:tcPr>
            <w:tcW w:w="1276" w:type="dxa"/>
            <w:vMerge w:val="restart"/>
            <w:vAlign w:val="center"/>
          </w:tcPr>
          <w:p w14:paraId="517BD6E6" w14:textId="6B2BBD59"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Desired buffer size</w:t>
            </w:r>
          </w:p>
        </w:tc>
        <w:tc>
          <w:tcPr>
            <w:tcW w:w="3255" w:type="dxa"/>
            <w:vMerge w:val="restart"/>
            <w:vAlign w:val="center"/>
          </w:tcPr>
          <w:p w14:paraId="5BD940E4" w14:textId="6E703E22"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Description</w:t>
            </w:r>
          </w:p>
        </w:tc>
      </w:tr>
      <w:tr w:rsidR="00707369" w14:paraId="181D270B" w14:textId="389B5CDF" w:rsidTr="006E7CED">
        <w:trPr>
          <w:jc w:val="center"/>
        </w:trPr>
        <w:tc>
          <w:tcPr>
            <w:tcW w:w="1413" w:type="dxa"/>
            <w:vAlign w:val="center"/>
          </w:tcPr>
          <w:p w14:paraId="06168CC4" w14:textId="39BDF4FE"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Access link</w:t>
            </w:r>
          </w:p>
        </w:tc>
        <w:tc>
          <w:tcPr>
            <w:tcW w:w="1417" w:type="dxa"/>
            <w:vAlign w:val="center"/>
          </w:tcPr>
          <w:p w14:paraId="2A22E7A3" w14:textId="4AD843F5"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Backhaul link</w:t>
            </w:r>
          </w:p>
        </w:tc>
        <w:tc>
          <w:tcPr>
            <w:tcW w:w="2268" w:type="dxa"/>
            <w:vMerge/>
            <w:vAlign w:val="center"/>
          </w:tcPr>
          <w:p w14:paraId="39F1A3D4" w14:textId="77777777"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p>
        </w:tc>
        <w:tc>
          <w:tcPr>
            <w:tcW w:w="1276" w:type="dxa"/>
            <w:vMerge/>
            <w:vAlign w:val="center"/>
          </w:tcPr>
          <w:p w14:paraId="1199F23B" w14:textId="77777777"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p>
        </w:tc>
        <w:tc>
          <w:tcPr>
            <w:tcW w:w="3255" w:type="dxa"/>
            <w:vMerge/>
            <w:vAlign w:val="center"/>
          </w:tcPr>
          <w:p w14:paraId="3B469C05" w14:textId="77777777" w:rsidR="00707369" w:rsidRDefault="00707369" w:rsidP="00C53D68">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p>
        </w:tc>
      </w:tr>
      <w:tr w:rsidR="00707369" w14:paraId="67BA8ADA" w14:textId="1EDC50D2" w:rsidTr="006E7CED">
        <w:trPr>
          <w:jc w:val="center"/>
        </w:trPr>
        <w:tc>
          <w:tcPr>
            <w:tcW w:w="1413" w:type="dxa"/>
            <w:vAlign w:val="center"/>
          </w:tcPr>
          <w:p w14:paraId="2549003F" w14:textId="1570CF9A"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congestion</w:t>
            </w:r>
          </w:p>
        </w:tc>
        <w:tc>
          <w:tcPr>
            <w:tcW w:w="1417" w:type="dxa"/>
            <w:vAlign w:val="center"/>
          </w:tcPr>
          <w:p w14:paraId="7C9B2A81" w14:textId="065ED9A0"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congestion</w:t>
            </w:r>
          </w:p>
        </w:tc>
        <w:tc>
          <w:tcPr>
            <w:tcW w:w="2268" w:type="dxa"/>
            <w:vAlign w:val="center"/>
          </w:tcPr>
          <w:p w14:paraId="1A37AC1F" w14:textId="1AC95A89"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igh</w:t>
            </w:r>
          </w:p>
        </w:tc>
        <w:tc>
          <w:tcPr>
            <w:tcW w:w="1276" w:type="dxa"/>
            <w:vAlign w:val="center"/>
          </w:tcPr>
          <w:p w14:paraId="2C191F8B" w14:textId="3B64AFDA"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igh</w:t>
            </w:r>
          </w:p>
        </w:tc>
        <w:tc>
          <w:tcPr>
            <w:tcW w:w="3255" w:type="dxa"/>
            <w:vAlign w:val="center"/>
          </w:tcPr>
          <w:p w14:paraId="05155C70" w14:textId="2F93895E"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o congestion on the whole path, so the buffer in IAB node is unoccupied and the SN to UE is high.</w:t>
            </w:r>
          </w:p>
        </w:tc>
      </w:tr>
      <w:tr w:rsidR="00707369" w14:paraId="2E0885C7" w14:textId="1F87E77E" w:rsidTr="006E7CED">
        <w:trPr>
          <w:jc w:val="center"/>
        </w:trPr>
        <w:tc>
          <w:tcPr>
            <w:tcW w:w="1413" w:type="dxa"/>
            <w:vAlign w:val="center"/>
          </w:tcPr>
          <w:p w14:paraId="58436608" w14:textId="05718252"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congestion</w:t>
            </w:r>
          </w:p>
        </w:tc>
        <w:tc>
          <w:tcPr>
            <w:tcW w:w="1417" w:type="dxa"/>
            <w:vAlign w:val="center"/>
          </w:tcPr>
          <w:p w14:paraId="2CAE192C" w14:textId="6EA132D7"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w:t>
            </w:r>
          </w:p>
        </w:tc>
        <w:tc>
          <w:tcPr>
            <w:tcW w:w="2268" w:type="dxa"/>
            <w:vAlign w:val="center"/>
          </w:tcPr>
          <w:p w14:paraId="0A546483" w14:textId="79ED135F"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Low</w:t>
            </w:r>
          </w:p>
        </w:tc>
        <w:tc>
          <w:tcPr>
            <w:tcW w:w="1276" w:type="dxa"/>
            <w:vAlign w:val="center"/>
          </w:tcPr>
          <w:p w14:paraId="3F006D5E" w14:textId="19296063"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High</w:t>
            </w:r>
          </w:p>
        </w:tc>
        <w:tc>
          <w:tcPr>
            <w:tcW w:w="3255" w:type="dxa"/>
            <w:vAlign w:val="center"/>
          </w:tcPr>
          <w:p w14:paraId="3BC88618" w14:textId="5FA564DB"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 only on BH link leads to less data transmitted to IAB node, and the buffer in IAB node is unoccupied and the SN to UE is low.</w:t>
            </w:r>
          </w:p>
        </w:tc>
      </w:tr>
      <w:tr w:rsidR="00707369" w14:paraId="7F1BD164" w14:textId="16CD1ED6" w:rsidTr="006E7CED">
        <w:trPr>
          <w:jc w:val="center"/>
        </w:trPr>
        <w:tc>
          <w:tcPr>
            <w:tcW w:w="1413" w:type="dxa"/>
            <w:vAlign w:val="center"/>
          </w:tcPr>
          <w:p w14:paraId="3B6952E2" w14:textId="6CF8D3D5"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 Congestion</w:t>
            </w:r>
          </w:p>
        </w:tc>
        <w:tc>
          <w:tcPr>
            <w:tcW w:w="1417" w:type="dxa"/>
            <w:vAlign w:val="center"/>
          </w:tcPr>
          <w:p w14:paraId="529D7EF1" w14:textId="5BAC0079"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congestion</w:t>
            </w:r>
          </w:p>
        </w:tc>
        <w:tc>
          <w:tcPr>
            <w:tcW w:w="2268" w:type="dxa"/>
            <w:vAlign w:val="center"/>
          </w:tcPr>
          <w:p w14:paraId="49D8D375" w14:textId="3E11F1EB"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ow</w:t>
            </w:r>
          </w:p>
        </w:tc>
        <w:tc>
          <w:tcPr>
            <w:tcW w:w="1276" w:type="dxa"/>
            <w:vAlign w:val="center"/>
          </w:tcPr>
          <w:p w14:paraId="0EBCDE27" w14:textId="201E29A2"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ow</w:t>
            </w:r>
          </w:p>
        </w:tc>
        <w:tc>
          <w:tcPr>
            <w:tcW w:w="3255" w:type="dxa"/>
            <w:vAlign w:val="center"/>
          </w:tcPr>
          <w:p w14:paraId="5624C298" w14:textId="15383BA7"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 only on the AC link will lead to data accumulation in the IAB node, and the SN to UE is low.</w:t>
            </w:r>
          </w:p>
        </w:tc>
      </w:tr>
      <w:tr w:rsidR="00707369" w14:paraId="0D0BD2CF" w14:textId="5B4A2CAA" w:rsidTr="006E7CED">
        <w:trPr>
          <w:jc w:val="center"/>
        </w:trPr>
        <w:tc>
          <w:tcPr>
            <w:tcW w:w="1413" w:type="dxa"/>
            <w:vAlign w:val="center"/>
          </w:tcPr>
          <w:p w14:paraId="37B49490" w14:textId="7188D078"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w:t>
            </w:r>
          </w:p>
        </w:tc>
        <w:tc>
          <w:tcPr>
            <w:tcW w:w="1417" w:type="dxa"/>
            <w:vAlign w:val="center"/>
          </w:tcPr>
          <w:p w14:paraId="25B432C1" w14:textId="1D95AB18"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w:t>
            </w:r>
          </w:p>
        </w:tc>
        <w:tc>
          <w:tcPr>
            <w:tcW w:w="2268" w:type="dxa"/>
            <w:vAlign w:val="center"/>
          </w:tcPr>
          <w:p w14:paraId="74E2190F" w14:textId="517A8722"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ow</w:t>
            </w:r>
          </w:p>
        </w:tc>
        <w:tc>
          <w:tcPr>
            <w:tcW w:w="1276" w:type="dxa"/>
            <w:vAlign w:val="center"/>
          </w:tcPr>
          <w:p w14:paraId="5871B90E" w14:textId="06977506" w:rsidR="00707369" w:rsidRDefault="00707369"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High</w:t>
            </w:r>
          </w:p>
        </w:tc>
        <w:tc>
          <w:tcPr>
            <w:tcW w:w="3255" w:type="dxa"/>
            <w:vAlign w:val="center"/>
          </w:tcPr>
          <w:p w14:paraId="47A061BB" w14:textId="346D7BC5" w:rsidR="00707369" w:rsidRDefault="006E7CED" w:rsidP="00C447AC">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ame to congestion only on BH link.</w:t>
            </w:r>
          </w:p>
        </w:tc>
      </w:tr>
    </w:tbl>
    <w:p w14:paraId="0BD4989A" w14:textId="6AFE2347" w:rsidR="00C53D68" w:rsidRDefault="00C53D6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335284C6" w14:textId="75FADFB6" w:rsidR="00C33EEF" w:rsidRPr="00E55D1E" w:rsidRDefault="00C33EEF"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b/>
          <w:bCs/>
          <w:kern w:val="0"/>
          <w:sz w:val="20"/>
          <w:szCs w:val="20"/>
        </w:rPr>
        <w:t>O</w:t>
      </w:r>
      <w:r w:rsidR="0024433A" w:rsidRPr="00E55D1E">
        <w:rPr>
          <w:rFonts w:ascii="Times New Roman" w:eastAsia="宋体" w:hAnsi="Times New Roman" w:cs="Times New Roman"/>
          <w:b/>
          <w:bCs/>
          <w:kern w:val="0"/>
          <w:sz w:val="20"/>
          <w:szCs w:val="20"/>
        </w:rPr>
        <w:t xml:space="preserve">bservation </w:t>
      </w:r>
      <w:r w:rsidRPr="00E55D1E">
        <w:rPr>
          <w:rFonts w:ascii="Times New Roman" w:eastAsia="宋体" w:hAnsi="Times New Roman" w:cs="Times New Roman"/>
          <w:b/>
          <w:bCs/>
          <w:kern w:val="0"/>
          <w:sz w:val="20"/>
          <w:szCs w:val="20"/>
        </w:rPr>
        <w:t xml:space="preserve">1: Information in DDDS is </w:t>
      </w:r>
      <w:r w:rsidR="009912C5" w:rsidRPr="00E55D1E">
        <w:rPr>
          <w:rFonts w:ascii="Times New Roman" w:eastAsia="宋体" w:hAnsi="Times New Roman" w:cs="Times New Roman"/>
          <w:b/>
          <w:bCs/>
          <w:kern w:val="0"/>
          <w:sz w:val="20"/>
          <w:szCs w:val="20"/>
        </w:rPr>
        <w:t>enough</w:t>
      </w:r>
      <w:r w:rsidR="0024433A" w:rsidRPr="00E55D1E">
        <w:rPr>
          <w:rFonts w:ascii="Times New Roman" w:eastAsia="宋体" w:hAnsi="Times New Roman" w:cs="Times New Roman"/>
          <w:b/>
          <w:bCs/>
          <w:kern w:val="0"/>
          <w:sz w:val="20"/>
          <w:szCs w:val="20"/>
        </w:rPr>
        <w:t xml:space="preserve"> for IAB-donor</w:t>
      </w:r>
      <w:r w:rsidR="009912C5" w:rsidRPr="00E55D1E">
        <w:rPr>
          <w:rFonts w:ascii="Times New Roman" w:eastAsia="宋体" w:hAnsi="Times New Roman" w:cs="Times New Roman"/>
          <w:b/>
          <w:bCs/>
          <w:kern w:val="0"/>
          <w:sz w:val="20"/>
          <w:szCs w:val="20"/>
        </w:rPr>
        <w:t>-</w:t>
      </w:r>
      <w:r w:rsidR="0024433A" w:rsidRPr="00E55D1E">
        <w:rPr>
          <w:rFonts w:ascii="Times New Roman" w:eastAsia="宋体" w:hAnsi="Times New Roman" w:cs="Times New Roman"/>
          <w:b/>
          <w:bCs/>
          <w:kern w:val="0"/>
          <w:sz w:val="20"/>
          <w:szCs w:val="20"/>
        </w:rPr>
        <w:t>CU-UP</w:t>
      </w:r>
      <w:r w:rsidRPr="00E55D1E">
        <w:rPr>
          <w:rFonts w:ascii="Times New Roman" w:eastAsia="宋体" w:hAnsi="Times New Roman" w:cs="Times New Roman"/>
          <w:b/>
          <w:bCs/>
          <w:kern w:val="0"/>
          <w:sz w:val="20"/>
          <w:szCs w:val="20"/>
        </w:rPr>
        <w:t xml:space="preserve"> to deduce the congestion in BH link or AC link.</w:t>
      </w:r>
    </w:p>
    <w:p w14:paraId="41C5C74A" w14:textId="5CF9037C" w:rsidR="0024433A" w:rsidRPr="00E55D1E" w:rsidRDefault="0024433A"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Pr="00E55D1E">
        <w:rPr>
          <w:rFonts w:ascii="Times New Roman" w:eastAsia="宋体" w:hAnsi="Times New Roman" w:cs="Times New Roman"/>
          <w:b/>
          <w:bCs/>
          <w:kern w:val="0"/>
          <w:sz w:val="20"/>
          <w:szCs w:val="20"/>
        </w:rPr>
        <w:t>roposal 1: Nothing need</w:t>
      </w:r>
      <w:r w:rsidR="00BE3F4E">
        <w:rPr>
          <w:rFonts w:ascii="Times New Roman" w:eastAsia="宋体" w:hAnsi="Times New Roman" w:cs="Times New Roman"/>
          <w:b/>
          <w:bCs/>
          <w:kern w:val="0"/>
          <w:sz w:val="20"/>
          <w:szCs w:val="20"/>
        </w:rPr>
        <w:t>s</w:t>
      </w:r>
      <w:r w:rsidRPr="00E55D1E">
        <w:rPr>
          <w:rFonts w:ascii="Times New Roman" w:eastAsia="宋体" w:hAnsi="Times New Roman" w:cs="Times New Roman"/>
          <w:b/>
          <w:bCs/>
          <w:kern w:val="0"/>
          <w:sz w:val="20"/>
          <w:szCs w:val="20"/>
        </w:rPr>
        <w:t xml:space="preserve"> to be enhanced for DDDS in the IAB DL E2E flow control.</w:t>
      </w:r>
    </w:p>
    <w:p w14:paraId="1CFFA7EB" w14:textId="10F2A133" w:rsidR="0024433A" w:rsidRPr="0024433A" w:rsidRDefault="00B403D4" w:rsidP="0024433A">
      <w:pPr>
        <w:widowControl/>
        <w:overflowPunct w:val="0"/>
        <w:autoSpaceDE w:val="0"/>
        <w:autoSpaceDN w:val="0"/>
        <w:adjustRightInd w:val="0"/>
        <w:spacing w:beforeLines="100" w:before="240" w:afterLines="100" w:after="24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C</w:t>
      </w:r>
      <w:r w:rsidR="0024433A" w:rsidRPr="0024433A">
        <w:rPr>
          <w:rFonts w:ascii="Times New Roman" w:eastAsia="宋体" w:hAnsi="Times New Roman" w:cs="Times New Roman"/>
          <w:b/>
          <w:bCs/>
          <w:kern w:val="0"/>
          <w:sz w:val="22"/>
          <w:u w:val="single"/>
        </w:rPr>
        <w:t>P based congestion mitigation</w:t>
      </w:r>
    </w:p>
    <w:p w14:paraId="034D2ACE" w14:textId="4254B5DD" w:rsidR="002500C6" w:rsidRDefault="00A85027"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CP based congestion mitigation, the</w:t>
      </w:r>
      <w:r w:rsidRPr="00A85027">
        <w:rPr>
          <w:rFonts w:ascii="Times New Roman" w:eastAsia="宋体" w:hAnsi="Times New Roman" w:cs="Times New Roman"/>
          <w:kern w:val="0"/>
          <w:sz w:val="20"/>
          <w:szCs w:val="20"/>
        </w:rPr>
        <w:t xml:space="preserve"> IAB node at the parent side of a congested backhaul link may send a congestion indication to the IAB-donor</w:t>
      </w:r>
      <w:r w:rsidR="009912C5">
        <w:rPr>
          <w:rFonts w:ascii="Times New Roman" w:eastAsia="宋体" w:hAnsi="Times New Roman" w:cs="Times New Roman"/>
          <w:kern w:val="0"/>
          <w:sz w:val="20"/>
          <w:szCs w:val="20"/>
        </w:rPr>
        <w:t>-</w:t>
      </w:r>
      <w:r w:rsidRPr="00A85027">
        <w:rPr>
          <w:rFonts w:ascii="Times New Roman" w:eastAsia="宋体" w:hAnsi="Times New Roman" w:cs="Times New Roman"/>
          <w:kern w:val="0"/>
          <w:sz w:val="20"/>
          <w:szCs w:val="20"/>
        </w:rPr>
        <w:t>CU-CP</w:t>
      </w:r>
      <w:r w:rsidR="0040415F">
        <w:rPr>
          <w:rFonts w:ascii="Times New Roman" w:eastAsia="宋体" w:hAnsi="Times New Roman" w:cs="Times New Roman"/>
          <w:kern w:val="0"/>
          <w:sz w:val="20"/>
          <w:szCs w:val="20"/>
        </w:rPr>
        <w:t>, and</w:t>
      </w:r>
      <w:r>
        <w:rPr>
          <w:rFonts w:ascii="Times New Roman" w:eastAsia="宋体" w:hAnsi="Times New Roman" w:cs="Times New Roman"/>
          <w:kern w:val="0"/>
          <w:sz w:val="20"/>
          <w:szCs w:val="20"/>
        </w:rPr>
        <w:t xml:space="preserve"> the specific </w:t>
      </w:r>
      <w:r w:rsidRPr="00A85027">
        <w:rPr>
          <w:rFonts w:ascii="Times New Roman" w:eastAsia="宋体" w:hAnsi="Times New Roman" w:cs="Times New Roman"/>
          <w:kern w:val="0"/>
          <w:sz w:val="20"/>
          <w:szCs w:val="20"/>
        </w:rPr>
        <w:t>measures taken by the CU-CP are up to implementation</w:t>
      </w:r>
      <w:r w:rsidR="0040415F">
        <w:rPr>
          <w:rFonts w:ascii="Times New Roman" w:eastAsia="宋体" w:hAnsi="Times New Roman" w:cs="Times New Roman"/>
          <w:kern w:val="0"/>
          <w:sz w:val="20"/>
          <w:szCs w:val="20"/>
        </w:rPr>
        <w:t xml:space="preserve">. </w:t>
      </w:r>
      <w:r w:rsidR="002500C6">
        <w:rPr>
          <w:rFonts w:ascii="Times New Roman" w:eastAsia="宋体" w:hAnsi="Times New Roman" w:cs="Times New Roman"/>
          <w:kern w:val="0"/>
          <w:sz w:val="20"/>
          <w:szCs w:val="20"/>
        </w:rPr>
        <w:t>While the granularity and the detail information in the congestion indication message need to be further defined.</w:t>
      </w:r>
    </w:p>
    <w:p w14:paraId="6E73C94B" w14:textId="45153FFD" w:rsidR="006E7CED" w:rsidRPr="0046367F" w:rsidRDefault="005E3BA1" w:rsidP="0095202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sidR="002500C6">
        <w:rPr>
          <w:rFonts w:ascii="Times New Roman" w:eastAsia="宋体" w:hAnsi="Times New Roman" w:cs="Times New Roman"/>
          <w:kern w:val="0"/>
          <w:sz w:val="20"/>
          <w:szCs w:val="20"/>
        </w:rPr>
        <w:t>he IAB-donor</w:t>
      </w:r>
      <w:r w:rsidR="009912C5">
        <w:rPr>
          <w:rFonts w:ascii="Times New Roman" w:eastAsia="宋体" w:hAnsi="Times New Roman" w:cs="Times New Roman"/>
          <w:kern w:val="0"/>
          <w:sz w:val="20"/>
          <w:szCs w:val="20"/>
        </w:rPr>
        <w:t>-</w:t>
      </w:r>
      <w:r w:rsidR="002500C6">
        <w:rPr>
          <w:rFonts w:ascii="Times New Roman" w:eastAsia="宋体" w:hAnsi="Times New Roman" w:cs="Times New Roman"/>
          <w:kern w:val="0"/>
          <w:sz w:val="20"/>
          <w:szCs w:val="20"/>
        </w:rPr>
        <w:t xml:space="preserve">CU-CP is responsible for centralized resource, topology and route management for the IAB network. </w:t>
      </w:r>
      <w:r w:rsidR="00EF57C9">
        <w:rPr>
          <w:rFonts w:ascii="Times New Roman" w:eastAsia="宋体" w:hAnsi="Times New Roman" w:cs="Times New Roman"/>
          <w:kern w:val="0"/>
          <w:sz w:val="20"/>
          <w:szCs w:val="20"/>
        </w:rPr>
        <w:t>And these management functionalities are performed based on a per-link criterion, e.g. IAB-donor</w:t>
      </w:r>
      <w:r w:rsidR="009912C5">
        <w:rPr>
          <w:rFonts w:ascii="Times New Roman" w:eastAsia="宋体" w:hAnsi="Times New Roman" w:cs="Times New Roman"/>
          <w:kern w:val="0"/>
          <w:sz w:val="20"/>
          <w:szCs w:val="20"/>
        </w:rPr>
        <w:t>-</w:t>
      </w:r>
      <w:r w:rsidR="00EF57C9">
        <w:rPr>
          <w:rFonts w:ascii="Times New Roman" w:eastAsia="宋体" w:hAnsi="Times New Roman" w:cs="Times New Roman"/>
          <w:kern w:val="0"/>
          <w:sz w:val="20"/>
          <w:szCs w:val="20"/>
        </w:rPr>
        <w:t xml:space="preserve">CU-CP can </w:t>
      </w:r>
      <w:r w:rsidR="00952028">
        <w:rPr>
          <w:rFonts w:ascii="Times New Roman" w:eastAsia="宋体" w:hAnsi="Times New Roman" w:cs="Times New Roman"/>
          <w:kern w:val="0"/>
          <w:sz w:val="20"/>
          <w:szCs w:val="20"/>
        </w:rPr>
        <w:t>re</w:t>
      </w:r>
      <w:r w:rsidR="00EF57C9">
        <w:rPr>
          <w:rFonts w:ascii="Times New Roman" w:eastAsia="宋体" w:hAnsi="Times New Roman" w:cs="Times New Roman"/>
          <w:kern w:val="0"/>
          <w:sz w:val="20"/>
          <w:szCs w:val="20"/>
        </w:rPr>
        <w:t>allocate more or less resource for a BH link or IAB-donor</w:t>
      </w:r>
      <w:r w:rsidR="009912C5">
        <w:rPr>
          <w:rFonts w:ascii="Times New Roman" w:eastAsia="宋体" w:hAnsi="Times New Roman" w:cs="Times New Roman"/>
          <w:kern w:val="0"/>
          <w:sz w:val="20"/>
          <w:szCs w:val="20"/>
        </w:rPr>
        <w:t>-</w:t>
      </w:r>
      <w:r w:rsidR="00EF57C9">
        <w:rPr>
          <w:rFonts w:ascii="Times New Roman" w:eastAsia="宋体" w:hAnsi="Times New Roman" w:cs="Times New Roman"/>
          <w:kern w:val="0"/>
          <w:sz w:val="20"/>
          <w:szCs w:val="20"/>
        </w:rPr>
        <w:t xml:space="preserve">CU-CP can reconfigure the transmission path to another BH link. </w:t>
      </w:r>
      <w:r w:rsidR="00CA2F8B">
        <w:rPr>
          <w:rFonts w:ascii="Times New Roman" w:eastAsia="宋体" w:hAnsi="Times New Roman" w:cs="Times New Roman"/>
          <w:kern w:val="0"/>
          <w:sz w:val="20"/>
          <w:szCs w:val="20"/>
        </w:rPr>
        <w:t xml:space="preserve">Therefore, per-link level reporting may be </w:t>
      </w:r>
      <w:r w:rsidR="009912C5">
        <w:rPr>
          <w:rFonts w:ascii="Times New Roman" w:eastAsia="宋体" w:hAnsi="Times New Roman" w:cs="Times New Roman"/>
          <w:kern w:val="0"/>
          <w:sz w:val="20"/>
          <w:szCs w:val="20"/>
        </w:rPr>
        <w:t xml:space="preserve">sufficient for IAB-donor-CU-CP </w:t>
      </w:r>
      <w:r w:rsidR="00952028">
        <w:rPr>
          <w:rFonts w:ascii="Times New Roman" w:eastAsia="宋体" w:hAnsi="Times New Roman" w:cs="Times New Roman"/>
          <w:kern w:val="0"/>
          <w:sz w:val="20"/>
          <w:szCs w:val="20"/>
        </w:rPr>
        <w:t>to perform these measures.</w:t>
      </w:r>
      <w:r w:rsidR="0046367F" w:rsidRPr="0046367F">
        <w:rPr>
          <w:rFonts w:ascii="Times New Roman" w:eastAsia="宋体" w:hAnsi="Times New Roman" w:cs="Times New Roman" w:hint="eastAsia"/>
          <w:kern w:val="0"/>
          <w:sz w:val="20"/>
          <w:szCs w:val="20"/>
        </w:rPr>
        <w:t xml:space="preserve"> </w:t>
      </w:r>
      <w:r w:rsidR="0046367F">
        <w:rPr>
          <w:rFonts w:ascii="Times New Roman" w:eastAsia="宋体" w:hAnsi="Times New Roman" w:cs="Times New Roman" w:hint="eastAsia"/>
          <w:kern w:val="0"/>
          <w:sz w:val="20"/>
          <w:szCs w:val="20"/>
        </w:rPr>
        <w:t>M</w:t>
      </w:r>
      <w:r w:rsidR="0046367F">
        <w:rPr>
          <w:rFonts w:ascii="Times New Roman" w:eastAsia="宋体" w:hAnsi="Times New Roman" w:cs="Times New Roman"/>
          <w:kern w:val="0"/>
          <w:sz w:val="20"/>
          <w:szCs w:val="20"/>
        </w:rPr>
        <w:t>oreover, if the IAB-donor-CU-CP wants to reconfigure the BH RLC CH mapping in the BH link due to the congestion, per BH RLC CH level can be additional</w:t>
      </w:r>
      <w:r>
        <w:rPr>
          <w:rFonts w:ascii="Times New Roman" w:eastAsia="宋体" w:hAnsi="Times New Roman" w:cs="Times New Roman"/>
          <w:kern w:val="0"/>
          <w:sz w:val="20"/>
          <w:szCs w:val="20"/>
        </w:rPr>
        <w:t>ly</w:t>
      </w:r>
      <w:r w:rsidR="0046367F">
        <w:rPr>
          <w:rFonts w:ascii="Times New Roman" w:eastAsia="宋体" w:hAnsi="Times New Roman" w:cs="Times New Roman"/>
          <w:kern w:val="0"/>
          <w:sz w:val="20"/>
          <w:szCs w:val="20"/>
        </w:rPr>
        <w:t xml:space="preserve"> introduced.</w:t>
      </w:r>
    </w:p>
    <w:p w14:paraId="18DB1937" w14:textId="5B449D3B" w:rsidR="003A4A2A" w:rsidRPr="00E55D1E" w:rsidRDefault="003A4A2A" w:rsidP="00E55D1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00952028" w:rsidRPr="00E55D1E">
        <w:rPr>
          <w:rFonts w:ascii="Times New Roman" w:eastAsia="宋体" w:hAnsi="Times New Roman" w:cs="Times New Roman"/>
          <w:b/>
          <w:bCs/>
          <w:kern w:val="0"/>
          <w:sz w:val="20"/>
          <w:szCs w:val="20"/>
        </w:rPr>
        <w:t xml:space="preserve">roposal </w:t>
      </w:r>
      <w:r w:rsidRPr="00E55D1E">
        <w:rPr>
          <w:rFonts w:ascii="Times New Roman" w:eastAsia="宋体" w:hAnsi="Times New Roman" w:cs="Times New Roman"/>
          <w:b/>
          <w:bCs/>
          <w:kern w:val="0"/>
          <w:sz w:val="20"/>
          <w:szCs w:val="20"/>
        </w:rPr>
        <w:t xml:space="preserve">2: </w:t>
      </w:r>
      <w:r w:rsidR="00952028" w:rsidRPr="00E55D1E">
        <w:rPr>
          <w:rFonts w:ascii="Times New Roman" w:eastAsia="宋体" w:hAnsi="Times New Roman" w:cs="Times New Roman"/>
          <w:b/>
          <w:bCs/>
          <w:kern w:val="0"/>
          <w:sz w:val="20"/>
          <w:szCs w:val="20"/>
        </w:rPr>
        <w:t>P</w:t>
      </w:r>
      <w:r w:rsidRPr="00E55D1E">
        <w:rPr>
          <w:rFonts w:ascii="Times New Roman" w:eastAsia="宋体" w:hAnsi="Times New Roman" w:cs="Times New Roman"/>
          <w:b/>
          <w:bCs/>
          <w:kern w:val="0"/>
          <w:sz w:val="20"/>
          <w:szCs w:val="20"/>
        </w:rPr>
        <w:t xml:space="preserve">er </w:t>
      </w:r>
      <w:r w:rsidR="00952028" w:rsidRPr="00E55D1E">
        <w:rPr>
          <w:rFonts w:ascii="Times New Roman" w:eastAsia="宋体" w:hAnsi="Times New Roman" w:cs="Times New Roman"/>
          <w:b/>
          <w:bCs/>
          <w:kern w:val="0"/>
          <w:sz w:val="20"/>
          <w:szCs w:val="20"/>
        </w:rPr>
        <w:t xml:space="preserve">child </w:t>
      </w:r>
      <w:r w:rsidRPr="00E55D1E">
        <w:rPr>
          <w:rFonts w:ascii="Times New Roman" w:eastAsia="宋体" w:hAnsi="Times New Roman" w:cs="Times New Roman"/>
          <w:b/>
          <w:bCs/>
          <w:kern w:val="0"/>
          <w:sz w:val="20"/>
          <w:szCs w:val="20"/>
        </w:rPr>
        <w:t>link level</w:t>
      </w:r>
      <w:r w:rsidR="00952028" w:rsidRPr="00E55D1E">
        <w:rPr>
          <w:rFonts w:ascii="Times New Roman" w:eastAsia="宋体" w:hAnsi="Times New Roman" w:cs="Times New Roman"/>
          <w:b/>
          <w:bCs/>
          <w:kern w:val="0"/>
          <w:sz w:val="20"/>
          <w:szCs w:val="20"/>
        </w:rPr>
        <w:t xml:space="preserve"> (or per child node level)</w:t>
      </w:r>
      <w:r w:rsidR="005E3BA1">
        <w:rPr>
          <w:rFonts w:ascii="Times New Roman" w:eastAsia="宋体" w:hAnsi="Times New Roman" w:cs="Times New Roman"/>
          <w:b/>
          <w:bCs/>
          <w:kern w:val="0"/>
          <w:sz w:val="20"/>
          <w:szCs w:val="20"/>
        </w:rPr>
        <w:t xml:space="preserve"> reporting </w:t>
      </w:r>
      <w:r w:rsidRPr="00E55D1E">
        <w:rPr>
          <w:rFonts w:ascii="Times New Roman" w:eastAsia="宋体" w:hAnsi="Times New Roman" w:cs="Times New Roman"/>
          <w:b/>
          <w:bCs/>
          <w:kern w:val="0"/>
          <w:sz w:val="20"/>
          <w:szCs w:val="20"/>
        </w:rPr>
        <w:t>can be the baseline for CP based congestion indication.</w:t>
      </w:r>
    </w:p>
    <w:p w14:paraId="7C0BAC23" w14:textId="16535FCE" w:rsidR="00415D56" w:rsidRDefault="0046367F" w:rsidP="00415D5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415D56">
        <w:rPr>
          <w:rFonts w:ascii="Times New Roman" w:eastAsia="宋体" w:hAnsi="Times New Roman" w:cs="Times New Roman" w:hint="eastAsia"/>
          <w:kern w:val="0"/>
          <w:sz w:val="20"/>
          <w:szCs w:val="20"/>
        </w:rPr>
        <w:t>I</w:t>
      </w:r>
      <w:r w:rsidRPr="00415D56">
        <w:rPr>
          <w:rFonts w:ascii="Times New Roman" w:eastAsia="宋体" w:hAnsi="Times New Roman" w:cs="Times New Roman"/>
          <w:kern w:val="0"/>
          <w:sz w:val="20"/>
          <w:szCs w:val="20"/>
        </w:rPr>
        <w:t xml:space="preserve">n terms of the information in the congestion indication message, </w:t>
      </w:r>
      <w:r w:rsidR="00666EA1" w:rsidRPr="00415D56">
        <w:rPr>
          <w:rFonts w:ascii="Times New Roman" w:eastAsia="宋体" w:hAnsi="Times New Roman" w:cs="Times New Roman"/>
          <w:kern w:val="0"/>
          <w:sz w:val="20"/>
          <w:szCs w:val="20"/>
        </w:rPr>
        <w:t xml:space="preserve">granularity ID, e.g. child IAB node ID, is included. And some other parameters need to be included to reflect the congestion status of BH link. </w:t>
      </w:r>
      <w:r w:rsidR="00415D56">
        <w:rPr>
          <w:rFonts w:ascii="Times New Roman" w:eastAsia="宋体" w:hAnsi="Times New Roman" w:cs="Times New Roman" w:hint="eastAsia"/>
          <w:kern w:val="0"/>
          <w:sz w:val="20"/>
          <w:szCs w:val="20"/>
        </w:rPr>
        <w:t>F</w:t>
      </w:r>
      <w:r w:rsidR="00415D56">
        <w:rPr>
          <w:rFonts w:ascii="Times New Roman" w:eastAsia="宋体" w:hAnsi="Times New Roman" w:cs="Times New Roman"/>
          <w:kern w:val="0"/>
          <w:sz w:val="20"/>
          <w:szCs w:val="20"/>
        </w:rPr>
        <w:t xml:space="preserve">or example, only 1-bit indicator for congestion or not. Alternatively, </w:t>
      </w:r>
      <w:r w:rsidR="00E55D1E">
        <w:rPr>
          <w:rFonts w:ascii="Times New Roman" w:eastAsia="宋体" w:hAnsi="Times New Roman" w:cs="Times New Roman"/>
          <w:kern w:val="0"/>
          <w:sz w:val="20"/>
          <w:szCs w:val="20"/>
        </w:rPr>
        <w:t>a specific congestion degree</w:t>
      </w:r>
      <w:r w:rsidR="00D956D6">
        <w:rPr>
          <w:rFonts w:ascii="Times New Roman" w:eastAsia="宋体" w:hAnsi="Times New Roman" w:cs="Times New Roman"/>
          <w:kern w:val="0"/>
          <w:sz w:val="20"/>
          <w:szCs w:val="20"/>
        </w:rPr>
        <w:t xml:space="preserve"> </w:t>
      </w:r>
      <w:r w:rsidR="005E3BA1">
        <w:rPr>
          <w:rFonts w:ascii="Times New Roman" w:eastAsia="宋体" w:hAnsi="Times New Roman" w:cs="Times New Roman"/>
          <w:kern w:val="0"/>
          <w:sz w:val="20"/>
          <w:szCs w:val="20"/>
        </w:rPr>
        <w:t xml:space="preserve">can be </w:t>
      </w:r>
      <w:r w:rsidR="00D956D6">
        <w:rPr>
          <w:rFonts w:ascii="Times New Roman" w:eastAsia="宋体" w:hAnsi="Times New Roman" w:cs="Times New Roman"/>
          <w:kern w:val="0"/>
          <w:sz w:val="20"/>
          <w:szCs w:val="20"/>
        </w:rPr>
        <w:t>report</w:t>
      </w:r>
      <w:r w:rsidR="005E3BA1">
        <w:rPr>
          <w:rFonts w:ascii="Times New Roman" w:eastAsia="宋体" w:hAnsi="Times New Roman" w:cs="Times New Roman"/>
          <w:kern w:val="0"/>
          <w:sz w:val="20"/>
          <w:szCs w:val="20"/>
        </w:rPr>
        <w:t>ed</w:t>
      </w:r>
      <w:r w:rsidR="00D956D6">
        <w:rPr>
          <w:rFonts w:ascii="Times New Roman" w:eastAsia="宋体" w:hAnsi="Times New Roman" w:cs="Times New Roman"/>
          <w:kern w:val="0"/>
          <w:sz w:val="20"/>
          <w:szCs w:val="20"/>
        </w:rPr>
        <w:t xml:space="preserve"> to CU-CP for finer reconfiguration.</w:t>
      </w:r>
    </w:p>
    <w:p w14:paraId="1361F2C7" w14:textId="5436945D" w:rsidR="00D956D6" w:rsidRDefault="00D956D6" w:rsidP="00415D5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Pr="00E55D1E">
        <w:rPr>
          <w:rFonts w:ascii="Times New Roman" w:eastAsia="宋体" w:hAnsi="Times New Roman" w:cs="Times New Roman"/>
          <w:b/>
          <w:bCs/>
          <w:kern w:val="0"/>
          <w:sz w:val="20"/>
          <w:szCs w:val="20"/>
        </w:rPr>
        <w:t xml:space="preserve">roposal 3: </w:t>
      </w:r>
      <w:r w:rsidR="00E55D1E">
        <w:rPr>
          <w:rFonts w:ascii="Times New Roman" w:eastAsia="宋体" w:hAnsi="Times New Roman" w:cs="Times New Roman"/>
          <w:b/>
          <w:bCs/>
          <w:kern w:val="0"/>
          <w:sz w:val="20"/>
          <w:szCs w:val="20"/>
        </w:rPr>
        <w:t>Child IAB node ID and the associated congestion degree are included in the congestion indication.</w:t>
      </w:r>
    </w:p>
    <w:p w14:paraId="4CE69EB5" w14:textId="0E2EB3C1" w:rsidR="00DF66F0" w:rsidRDefault="00DF66F0" w:rsidP="00415D5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DF66F0">
        <w:rPr>
          <w:rFonts w:ascii="Times New Roman" w:eastAsia="宋体" w:hAnsi="Times New Roman" w:cs="Times New Roman" w:hint="eastAsia"/>
          <w:kern w:val="0"/>
          <w:sz w:val="20"/>
          <w:szCs w:val="20"/>
        </w:rPr>
        <w:t>I</w:t>
      </w:r>
      <w:r w:rsidRPr="00DF66F0">
        <w:rPr>
          <w:rFonts w:ascii="Times New Roman" w:eastAsia="宋体" w:hAnsi="Times New Roman" w:cs="Times New Roman"/>
          <w:kern w:val="0"/>
          <w:sz w:val="20"/>
          <w:szCs w:val="20"/>
        </w:rPr>
        <w:t xml:space="preserve">n addition, </w:t>
      </w:r>
      <w:r>
        <w:rPr>
          <w:rFonts w:ascii="Times New Roman" w:eastAsia="宋体" w:hAnsi="Times New Roman" w:cs="Times New Roman"/>
          <w:kern w:val="0"/>
          <w:sz w:val="20"/>
          <w:szCs w:val="20"/>
        </w:rPr>
        <w:t xml:space="preserve">since the congestion indication is sent from the parent </w:t>
      </w:r>
      <w:r w:rsidR="005E3BA1">
        <w:rPr>
          <w:rFonts w:ascii="Times New Roman" w:eastAsia="宋体" w:hAnsi="Times New Roman" w:cs="Times New Roman"/>
          <w:kern w:val="0"/>
          <w:sz w:val="20"/>
          <w:szCs w:val="20"/>
        </w:rPr>
        <w:t xml:space="preserve">side </w:t>
      </w:r>
      <w:r w:rsidR="00111B28">
        <w:rPr>
          <w:rFonts w:ascii="Times New Roman" w:eastAsia="宋体" w:hAnsi="Times New Roman" w:cs="Times New Roman"/>
          <w:kern w:val="0"/>
          <w:sz w:val="20"/>
          <w:szCs w:val="20"/>
        </w:rPr>
        <w:t xml:space="preserve">of the </w:t>
      </w:r>
      <w:r>
        <w:rPr>
          <w:rFonts w:ascii="Times New Roman" w:eastAsia="宋体" w:hAnsi="Times New Roman" w:cs="Times New Roman"/>
          <w:kern w:val="0"/>
          <w:sz w:val="20"/>
          <w:szCs w:val="20"/>
        </w:rPr>
        <w:t xml:space="preserve">congestion backhaul link to IAB-donor-CU-CP, F1-AP is more suitable than RRC </w:t>
      </w:r>
      <w:r w:rsidR="00111B28">
        <w:rPr>
          <w:rFonts w:ascii="Times New Roman" w:eastAsia="宋体" w:hAnsi="Times New Roman" w:cs="Times New Roman"/>
          <w:kern w:val="0"/>
          <w:sz w:val="20"/>
          <w:szCs w:val="20"/>
        </w:rPr>
        <w:t>for congestion indication</w:t>
      </w:r>
      <w:r w:rsidR="001556FC">
        <w:rPr>
          <w:rFonts w:ascii="Times New Roman" w:eastAsia="宋体" w:hAnsi="Times New Roman" w:cs="Times New Roman"/>
          <w:kern w:val="0"/>
          <w:sz w:val="20"/>
          <w:szCs w:val="20"/>
        </w:rPr>
        <w:t xml:space="preserve"> transmission</w:t>
      </w:r>
      <w:r w:rsidR="00111B28">
        <w:rPr>
          <w:rFonts w:ascii="Times New Roman" w:eastAsia="宋体" w:hAnsi="Times New Roman" w:cs="Times New Roman"/>
          <w:kern w:val="0"/>
          <w:sz w:val="20"/>
          <w:szCs w:val="20"/>
        </w:rPr>
        <w:t xml:space="preserve"> due to unnecessary intra-IAB-node information exchange</w:t>
      </w:r>
      <w:r w:rsidR="001556FC">
        <w:rPr>
          <w:rFonts w:ascii="Times New Roman" w:eastAsia="宋体" w:hAnsi="Times New Roman" w:cs="Times New Roman"/>
          <w:kern w:val="0"/>
          <w:sz w:val="20"/>
          <w:szCs w:val="20"/>
        </w:rPr>
        <w:t xml:space="preserve"> between IAB-DU and IAB-MT</w:t>
      </w:r>
      <w:r w:rsidR="00111B28">
        <w:rPr>
          <w:rFonts w:ascii="Times New Roman" w:eastAsia="宋体" w:hAnsi="Times New Roman" w:cs="Times New Roman"/>
          <w:kern w:val="0"/>
          <w:sz w:val="20"/>
          <w:szCs w:val="20"/>
        </w:rPr>
        <w:t>.</w:t>
      </w:r>
    </w:p>
    <w:p w14:paraId="10FC6347" w14:textId="30B29954" w:rsidR="00111B28" w:rsidRPr="00111B28" w:rsidRDefault="00111B28" w:rsidP="00415D5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2" w:name="OLE_LINK1"/>
      <w:bookmarkStart w:id="3" w:name="OLE_LINK2"/>
      <w:r w:rsidRPr="00111B28">
        <w:rPr>
          <w:rFonts w:ascii="Times New Roman" w:eastAsia="宋体" w:hAnsi="Times New Roman" w:cs="Times New Roman" w:hint="eastAsia"/>
          <w:b/>
          <w:bCs/>
          <w:kern w:val="0"/>
          <w:sz w:val="20"/>
          <w:szCs w:val="20"/>
        </w:rPr>
        <w:t>P</w:t>
      </w:r>
      <w:r w:rsidRPr="00111B28">
        <w:rPr>
          <w:rFonts w:ascii="Times New Roman" w:eastAsia="宋体" w:hAnsi="Times New Roman" w:cs="Times New Roman"/>
          <w:b/>
          <w:bCs/>
          <w:kern w:val="0"/>
          <w:sz w:val="20"/>
          <w:szCs w:val="20"/>
        </w:rPr>
        <w:t xml:space="preserve">roposal 4: </w:t>
      </w:r>
      <w:r w:rsidR="005E3BA1">
        <w:rPr>
          <w:rFonts w:ascii="Times New Roman" w:eastAsia="宋体" w:hAnsi="Times New Roman" w:cs="Times New Roman"/>
          <w:b/>
          <w:bCs/>
          <w:kern w:val="0"/>
          <w:sz w:val="20"/>
          <w:szCs w:val="20"/>
        </w:rPr>
        <w:t xml:space="preserve">The congestion indication is carried by </w:t>
      </w:r>
      <w:r w:rsidR="005E3BA1">
        <w:rPr>
          <w:rFonts w:ascii="Times New Roman" w:eastAsia="宋体" w:hAnsi="Times New Roman" w:cs="Times New Roman" w:hint="eastAsia"/>
          <w:b/>
          <w:bCs/>
          <w:kern w:val="0"/>
          <w:sz w:val="20"/>
          <w:szCs w:val="20"/>
        </w:rPr>
        <w:t>F1-AP</w:t>
      </w:r>
      <w:r w:rsidR="005E3BA1">
        <w:rPr>
          <w:rFonts w:ascii="Times New Roman" w:eastAsia="宋体" w:hAnsi="Times New Roman" w:cs="Times New Roman"/>
          <w:b/>
          <w:bCs/>
          <w:kern w:val="0"/>
          <w:sz w:val="20"/>
          <w:szCs w:val="20"/>
        </w:rPr>
        <w:t>.</w:t>
      </w:r>
    </w:p>
    <w:bookmarkEnd w:id="2"/>
    <w:bookmarkEnd w:id="3"/>
    <w:p w14:paraId="7A1DA3AD" w14:textId="5B1E307D" w:rsidR="00AA3FAE" w:rsidRPr="005E3BA1" w:rsidRDefault="00AA3FAE" w:rsidP="005E3BA1">
      <w:pPr>
        <w:pStyle w:val="ac"/>
        <w:keepNext/>
        <w:keepLines/>
        <w:widowControl/>
        <w:numPr>
          <w:ilvl w:val="0"/>
          <w:numId w:val="2"/>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5E3BA1">
        <w:rPr>
          <w:rFonts w:ascii="Arial" w:eastAsia="宋体" w:hAnsi="Arial" w:cs="Times New Roman"/>
          <w:kern w:val="0"/>
          <w:sz w:val="36"/>
          <w:szCs w:val="36"/>
          <w:lang w:val="en-GB"/>
        </w:rPr>
        <w:t>Conclusion</w:t>
      </w:r>
    </w:p>
    <w:p w14:paraId="5E1D131E" w14:textId="295D7B97"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IAB DL E2E </w:t>
      </w:r>
      <w:r w:rsidR="00F862F2" w:rsidRPr="00F862F2">
        <w:rPr>
          <w:rFonts w:ascii="Times New Roman" w:eastAsia="宋体" w:hAnsi="Times New Roman" w:cs="Times New Roman"/>
          <w:kern w:val="0"/>
          <w:sz w:val="20"/>
          <w:szCs w:val="20"/>
        </w:rPr>
        <w:t>congestion mitigation</w:t>
      </w:r>
      <w:r w:rsidR="00F862F2">
        <w:rPr>
          <w:rFonts w:ascii="Times New Roman" w:eastAsia="宋体" w:hAnsi="Times New Roman" w:cs="Times New Roman"/>
          <w:kern w:val="0"/>
          <w:sz w:val="20"/>
          <w:szCs w:val="20"/>
        </w:rPr>
        <w:t>, both for UP and CP based solutions. And following observations and proposals are concluded.</w:t>
      </w:r>
    </w:p>
    <w:p w14:paraId="5DC9B051" w14:textId="77777777" w:rsidR="003179AD" w:rsidRPr="00E55D1E" w:rsidRDefault="003179AD" w:rsidP="003179A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b/>
          <w:bCs/>
          <w:kern w:val="0"/>
          <w:sz w:val="20"/>
          <w:szCs w:val="20"/>
        </w:rPr>
        <w:t>Observation 1: Information in DDDS is enough for IAB-donor-CU-UP to deduce the congestion in BH link or AC link.</w:t>
      </w:r>
    </w:p>
    <w:p w14:paraId="1D7DEA6C" w14:textId="7E50ADAD" w:rsidR="003179AD" w:rsidRPr="00E55D1E" w:rsidRDefault="003179AD" w:rsidP="003179A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Pr="00E55D1E">
        <w:rPr>
          <w:rFonts w:ascii="Times New Roman" w:eastAsia="宋体" w:hAnsi="Times New Roman" w:cs="Times New Roman"/>
          <w:b/>
          <w:bCs/>
          <w:kern w:val="0"/>
          <w:sz w:val="20"/>
          <w:szCs w:val="20"/>
        </w:rPr>
        <w:t>roposal 1: Nothing need</w:t>
      </w:r>
      <w:r w:rsidR="005E3BA1">
        <w:rPr>
          <w:rFonts w:ascii="Times New Roman" w:eastAsia="宋体" w:hAnsi="Times New Roman" w:cs="Times New Roman"/>
          <w:b/>
          <w:bCs/>
          <w:kern w:val="0"/>
          <w:sz w:val="20"/>
          <w:szCs w:val="20"/>
        </w:rPr>
        <w:t>s</w:t>
      </w:r>
      <w:r w:rsidRPr="00E55D1E">
        <w:rPr>
          <w:rFonts w:ascii="Times New Roman" w:eastAsia="宋体" w:hAnsi="Times New Roman" w:cs="Times New Roman"/>
          <w:b/>
          <w:bCs/>
          <w:kern w:val="0"/>
          <w:sz w:val="20"/>
          <w:szCs w:val="20"/>
        </w:rPr>
        <w:t xml:space="preserve"> to be enhanced for DDDS in the IAB DL E2E flow control.</w:t>
      </w:r>
    </w:p>
    <w:p w14:paraId="0296E04B" w14:textId="0C19F499" w:rsidR="003179AD" w:rsidRPr="00E55D1E" w:rsidRDefault="003179AD" w:rsidP="003179A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t>P</w:t>
      </w:r>
      <w:r w:rsidRPr="00E55D1E">
        <w:rPr>
          <w:rFonts w:ascii="Times New Roman" w:eastAsia="宋体" w:hAnsi="Times New Roman" w:cs="Times New Roman"/>
          <w:b/>
          <w:bCs/>
          <w:kern w:val="0"/>
          <w:sz w:val="20"/>
          <w:szCs w:val="20"/>
        </w:rPr>
        <w:t xml:space="preserve">roposal 2: Per child link level (or per child node level) </w:t>
      </w:r>
      <w:r w:rsidR="005E3BA1">
        <w:rPr>
          <w:rFonts w:ascii="Times New Roman" w:eastAsia="宋体" w:hAnsi="Times New Roman" w:cs="Times New Roman"/>
          <w:b/>
          <w:bCs/>
          <w:kern w:val="0"/>
          <w:sz w:val="20"/>
          <w:szCs w:val="20"/>
        </w:rPr>
        <w:t xml:space="preserve">reporting </w:t>
      </w:r>
      <w:r w:rsidRPr="00E55D1E">
        <w:rPr>
          <w:rFonts w:ascii="Times New Roman" w:eastAsia="宋体" w:hAnsi="Times New Roman" w:cs="Times New Roman"/>
          <w:b/>
          <w:bCs/>
          <w:kern w:val="0"/>
          <w:sz w:val="20"/>
          <w:szCs w:val="20"/>
        </w:rPr>
        <w:t>can be the baseline for CP based congestion indication.</w:t>
      </w:r>
    </w:p>
    <w:p w14:paraId="214E4437" w14:textId="50AF835D" w:rsidR="00F6131B" w:rsidRDefault="003179AD" w:rsidP="00AA3FA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55D1E">
        <w:rPr>
          <w:rFonts w:ascii="Times New Roman" w:eastAsia="宋体" w:hAnsi="Times New Roman" w:cs="Times New Roman" w:hint="eastAsia"/>
          <w:b/>
          <w:bCs/>
          <w:kern w:val="0"/>
          <w:sz w:val="20"/>
          <w:szCs w:val="20"/>
        </w:rPr>
        <w:lastRenderedPageBreak/>
        <w:t>P</w:t>
      </w:r>
      <w:r w:rsidRPr="00E55D1E">
        <w:rPr>
          <w:rFonts w:ascii="Times New Roman" w:eastAsia="宋体" w:hAnsi="Times New Roman" w:cs="Times New Roman"/>
          <w:b/>
          <w:bCs/>
          <w:kern w:val="0"/>
          <w:sz w:val="20"/>
          <w:szCs w:val="20"/>
        </w:rPr>
        <w:t xml:space="preserve">roposal 3: </w:t>
      </w:r>
      <w:r>
        <w:rPr>
          <w:rFonts w:ascii="Times New Roman" w:eastAsia="宋体" w:hAnsi="Times New Roman" w:cs="Times New Roman"/>
          <w:b/>
          <w:bCs/>
          <w:kern w:val="0"/>
          <w:sz w:val="20"/>
          <w:szCs w:val="20"/>
        </w:rPr>
        <w:t>Child IAB node ID and the associated congestion degree are included in the congestion indication.</w:t>
      </w:r>
    </w:p>
    <w:p w14:paraId="228946FD" w14:textId="746028BC" w:rsidR="005E3BA1" w:rsidRPr="00111B28" w:rsidRDefault="00111B28" w:rsidP="005E3BA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11B28">
        <w:rPr>
          <w:rFonts w:ascii="Times New Roman" w:eastAsia="宋体" w:hAnsi="Times New Roman" w:cs="Times New Roman" w:hint="eastAsia"/>
          <w:b/>
          <w:bCs/>
          <w:kern w:val="0"/>
          <w:sz w:val="20"/>
          <w:szCs w:val="20"/>
        </w:rPr>
        <w:t>P</w:t>
      </w:r>
      <w:r w:rsidRPr="00111B28">
        <w:rPr>
          <w:rFonts w:ascii="Times New Roman" w:eastAsia="宋体" w:hAnsi="Times New Roman" w:cs="Times New Roman"/>
          <w:b/>
          <w:bCs/>
          <w:kern w:val="0"/>
          <w:sz w:val="20"/>
          <w:szCs w:val="20"/>
        </w:rPr>
        <w:t xml:space="preserve">roposal 4: </w:t>
      </w:r>
      <w:r w:rsidR="005E3BA1">
        <w:rPr>
          <w:rFonts w:ascii="Times New Roman" w:eastAsia="宋体" w:hAnsi="Times New Roman" w:cs="Times New Roman"/>
          <w:b/>
          <w:bCs/>
          <w:kern w:val="0"/>
          <w:sz w:val="20"/>
          <w:szCs w:val="20"/>
        </w:rPr>
        <w:t xml:space="preserve">The congestion indication is carried by </w:t>
      </w:r>
      <w:r w:rsidR="005E3BA1">
        <w:rPr>
          <w:rFonts w:ascii="Times New Roman" w:eastAsia="宋体" w:hAnsi="Times New Roman" w:cs="Times New Roman" w:hint="eastAsia"/>
          <w:b/>
          <w:bCs/>
          <w:kern w:val="0"/>
          <w:sz w:val="20"/>
          <w:szCs w:val="20"/>
        </w:rPr>
        <w:t>F1-AP</w:t>
      </w:r>
      <w:r w:rsidR="005E3BA1">
        <w:rPr>
          <w:rFonts w:ascii="Times New Roman" w:eastAsia="宋体" w:hAnsi="Times New Roman" w:cs="Times New Roman"/>
          <w:b/>
          <w:bCs/>
          <w:kern w:val="0"/>
          <w:sz w:val="20"/>
          <w:szCs w:val="20"/>
        </w:rPr>
        <w:t>.</w:t>
      </w:r>
      <w:bookmarkStart w:id="4" w:name="_GoBack"/>
      <w:bookmarkEnd w:id="4"/>
    </w:p>
    <w:p w14:paraId="784F64BE" w14:textId="07751CA0" w:rsidR="00111B28" w:rsidRPr="00111B28" w:rsidRDefault="00111B28" w:rsidP="00AA3FA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0627720C"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RAN3 109 e-meeting.</w:t>
      </w:r>
    </w:p>
    <w:p w14:paraId="479D6653" w14:textId="3B5A5AAF" w:rsidR="0084197E" w:rsidRPr="003179AD"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RAN3 110 e-meeting.</w:t>
      </w:r>
    </w:p>
    <w:sectPr w:rsidR="0084197E" w:rsidRPr="003179AD"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DBFF9" w14:textId="77777777" w:rsidR="00DB76D7" w:rsidRDefault="00DB76D7" w:rsidP="00AA3FAE">
      <w:r>
        <w:separator/>
      </w:r>
    </w:p>
  </w:endnote>
  <w:endnote w:type="continuationSeparator" w:id="0">
    <w:p w14:paraId="140C96CE" w14:textId="77777777" w:rsidR="00DB76D7" w:rsidRDefault="00DB76D7"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Dotum"/>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4DDD4" w14:textId="77777777" w:rsidR="00DB76D7" w:rsidRDefault="00DB76D7" w:rsidP="00AA3FAE">
      <w:r>
        <w:separator/>
      </w:r>
    </w:p>
  </w:footnote>
  <w:footnote w:type="continuationSeparator" w:id="0">
    <w:p w14:paraId="0BA8E88C" w14:textId="77777777" w:rsidR="00DB76D7" w:rsidRDefault="00DB76D7"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 w15:restartNumberingAfterBreak="0">
    <w:nsid w:val="60322BE9"/>
    <w:multiLevelType w:val="hybridMultilevel"/>
    <w:tmpl w:val="63B6A4A8"/>
    <w:lvl w:ilvl="0" w:tplc="0930E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505CB"/>
    <w:rsid w:val="000566E1"/>
    <w:rsid w:val="00060A16"/>
    <w:rsid w:val="000B1D18"/>
    <w:rsid w:val="000C0937"/>
    <w:rsid w:val="00111B28"/>
    <w:rsid w:val="001556FC"/>
    <w:rsid w:val="00190FAF"/>
    <w:rsid w:val="001A2383"/>
    <w:rsid w:val="00231B02"/>
    <w:rsid w:val="0024433A"/>
    <w:rsid w:val="00245E3F"/>
    <w:rsid w:val="002500C6"/>
    <w:rsid w:val="00256265"/>
    <w:rsid w:val="0026548D"/>
    <w:rsid w:val="002F7DD1"/>
    <w:rsid w:val="00304AB3"/>
    <w:rsid w:val="003179AD"/>
    <w:rsid w:val="003A0B1A"/>
    <w:rsid w:val="003A4A2A"/>
    <w:rsid w:val="003A5735"/>
    <w:rsid w:val="0040415F"/>
    <w:rsid w:val="00415D56"/>
    <w:rsid w:val="0046367F"/>
    <w:rsid w:val="004774BA"/>
    <w:rsid w:val="00564234"/>
    <w:rsid w:val="005E3BA1"/>
    <w:rsid w:val="00666EA1"/>
    <w:rsid w:val="006E7CED"/>
    <w:rsid w:val="00703BAA"/>
    <w:rsid w:val="00707369"/>
    <w:rsid w:val="0078172C"/>
    <w:rsid w:val="0084197E"/>
    <w:rsid w:val="00885223"/>
    <w:rsid w:val="00952028"/>
    <w:rsid w:val="0095297E"/>
    <w:rsid w:val="009912C5"/>
    <w:rsid w:val="009E506A"/>
    <w:rsid w:val="00A765AC"/>
    <w:rsid w:val="00A85027"/>
    <w:rsid w:val="00AA3FAE"/>
    <w:rsid w:val="00AA7EAE"/>
    <w:rsid w:val="00AC3051"/>
    <w:rsid w:val="00B25314"/>
    <w:rsid w:val="00B33EE7"/>
    <w:rsid w:val="00B403D4"/>
    <w:rsid w:val="00BE3F4E"/>
    <w:rsid w:val="00C31487"/>
    <w:rsid w:val="00C33EEF"/>
    <w:rsid w:val="00C447AC"/>
    <w:rsid w:val="00C53D68"/>
    <w:rsid w:val="00C92F7E"/>
    <w:rsid w:val="00CA2F8B"/>
    <w:rsid w:val="00CD2123"/>
    <w:rsid w:val="00CF4D2F"/>
    <w:rsid w:val="00D104F6"/>
    <w:rsid w:val="00D76F6E"/>
    <w:rsid w:val="00D956D6"/>
    <w:rsid w:val="00DB76D7"/>
    <w:rsid w:val="00DC21C1"/>
    <w:rsid w:val="00DF66F0"/>
    <w:rsid w:val="00E52A20"/>
    <w:rsid w:val="00E55D1E"/>
    <w:rsid w:val="00EE3198"/>
    <w:rsid w:val="00EF57C9"/>
    <w:rsid w:val="00F25923"/>
    <w:rsid w:val="00F52357"/>
    <w:rsid w:val="00F56AEB"/>
    <w:rsid w:val="00F6131B"/>
    <w:rsid w:val="00F862F2"/>
    <w:rsid w:val="00F910F0"/>
    <w:rsid w:val="00FA440F"/>
    <w:rsid w:val="00FC144A"/>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B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E3F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910</Words>
  <Characters>5187</Characters>
  <Application>Microsoft Office Word</Application>
  <DocSecurity>0</DocSecurity>
  <Lines>43</Lines>
  <Paragraphs>12</Paragraphs>
  <ScaleCrop>false</ScaleCrop>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 YB1 Zhuo</cp:lastModifiedBy>
  <cp:revision>6</cp:revision>
  <dcterms:created xsi:type="dcterms:W3CDTF">2021-01-15T00:26:00Z</dcterms:created>
  <dcterms:modified xsi:type="dcterms:W3CDTF">2021-01-15T02:23:00Z</dcterms:modified>
</cp:coreProperties>
</file>